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CC0D" w14:textId="01EDCDB5" w:rsidR="00802BF7" w:rsidRPr="007A67AE" w:rsidRDefault="00F1625A" w:rsidP="00F1625A">
      <w:pPr>
        <w:spacing w:line="480" w:lineRule="auto"/>
        <w:rPr>
          <w:rFonts w:ascii="Times New Roman" w:hAnsi="Times New Roman" w:cs="Times New Roman"/>
          <w:b/>
        </w:rPr>
      </w:pPr>
      <w:r w:rsidRPr="007A67AE">
        <w:rPr>
          <w:rFonts w:ascii="Times New Roman" w:hAnsi="Times New Roman" w:cs="Times New Roman"/>
          <w:b/>
        </w:rPr>
        <w:t>SUPPLEMENTARY SECTION</w:t>
      </w:r>
    </w:p>
    <w:p w14:paraId="68BEFC9C" w14:textId="77777777" w:rsidR="00F1625A" w:rsidRDefault="00F1625A" w:rsidP="00F1625A">
      <w:pPr>
        <w:spacing w:line="480" w:lineRule="auto"/>
        <w:rPr>
          <w:rFonts w:ascii="Times New Roman" w:hAnsi="Times New Roman" w:cs="Times New Roman"/>
        </w:rPr>
      </w:pPr>
    </w:p>
    <w:p w14:paraId="591903BC" w14:textId="77777777" w:rsidR="00F1625A" w:rsidRPr="00155E4E" w:rsidRDefault="00F1625A" w:rsidP="00F1625A">
      <w:pPr>
        <w:spacing w:line="480" w:lineRule="auto"/>
        <w:rPr>
          <w:rFonts w:ascii="Times New Roman" w:hAnsi="Times New Roman" w:cs="Times New Roman"/>
          <w:b/>
        </w:rPr>
      </w:pPr>
      <w:r w:rsidRPr="00155E4E">
        <w:rPr>
          <w:rFonts w:ascii="Times New Roman" w:hAnsi="Times New Roman" w:cs="Times New Roman"/>
          <w:b/>
        </w:rPr>
        <w:t xml:space="preserve">A randomised, double-blind, placebo-controlled pilot trial of omeprazole in idiopathic pulmonary fibrosis </w:t>
      </w:r>
    </w:p>
    <w:p w14:paraId="2FB1181E" w14:textId="77777777" w:rsidR="00F1625A" w:rsidRPr="00155E4E" w:rsidRDefault="00F1625A" w:rsidP="00F1625A">
      <w:pPr>
        <w:spacing w:line="480" w:lineRule="auto"/>
        <w:rPr>
          <w:rFonts w:ascii="Times New Roman" w:hAnsi="Times New Roman" w:cs="Times New Roman"/>
          <w:b/>
        </w:rPr>
      </w:pPr>
    </w:p>
    <w:p w14:paraId="37F7020D" w14:textId="7B14D4C9" w:rsidR="00F1625A" w:rsidRPr="00155E4E" w:rsidRDefault="00F1625A" w:rsidP="00F1625A">
      <w:pPr>
        <w:spacing w:line="480" w:lineRule="auto"/>
        <w:rPr>
          <w:rFonts w:ascii="Times New Roman" w:hAnsi="Times New Roman" w:cs="Times New Roman"/>
          <w:vertAlign w:val="superscript"/>
        </w:rPr>
      </w:pPr>
      <w:proofErr w:type="spellStart"/>
      <w:r w:rsidRPr="00155E4E">
        <w:rPr>
          <w:rFonts w:ascii="Times New Roman" w:hAnsi="Times New Roman" w:cs="Times New Roman"/>
        </w:rPr>
        <w:t>Prosenjit</w:t>
      </w:r>
      <w:proofErr w:type="spellEnd"/>
      <w:r w:rsidRPr="00155E4E">
        <w:rPr>
          <w:rFonts w:ascii="Times New Roman" w:hAnsi="Times New Roman" w:cs="Times New Roman"/>
        </w:rPr>
        <w:t xml:space="preserve"> Dutta</w:t>
      </w:r>
      <w:r w:rsidRPr="00155E4E">
        <w:rPr>
          <w:rFonts w:ascii="Times New Roman" w:hAnsi="Times New Roman" w:cs="Times New Roman"/>
          <w:vertAlign w:val="superscript"/>
        </w:rPr>
        <w:t>1*</w:t>
      </w:r>
      <w:r w:rsidRPr="00155E4E">
        <w:rPr>
          <w:rFonts w:ascii="Times New Roman" w:hAnsi="Times New Roman" w:cs="Times New Roman"/>
        </w:rPr>
        <w:t>, Wendy Funston</w:t>
      </w:r>
      <w:r w:rsidRPr="00155E4E">
        <w:rPr>
          <w:rFonts w:ascii="Times New Roman" w:hAnsi="Times New Roman" w:cs="Times New Roman"/>
          <w:vertAlign w:val="superscript"/>
        </w:rPr>
        <w:t>1*</w:t>
      </w:r>
      <w:r w:rsidRPr="00155E4E">
        <w:rPr>
          <w:rFonts w:ascii="Times New Roman" w:hAnsi="Times New Roman" w:cs="Times New Roman"/>
        </w:rPr>
        <w:t>, Helen Mossop</w:t>
      </w:r>
      <w:r w:rsidRPr="00155E4E">
        <w:rPr>
          <w:rFonts w:ascii="Times New Roman" w:hAnsi="Times New Roman" w:cs="Times New Roman"/>
          <w:vertAlign w:val="superscript"/>
        </w:rPr>
        <w:t>2</w:t>
      </w:r>
      <w:r w:rsidRPr="00155E4E">
        <w:rPr>
          <w:rFonts w:ascii="Times New Roman" w:hAnsi="Times New Roman" w:cs="Times New Roman"/>
        </w:rPr>
        <w:t>, Vicky Ryan</w:t>
      </w:r>
      <w:r w:rsidRPr="00155E4E">
        <w:rPr>
          <w:rFonts w:ascii="Times New Roman" w:hAnsi="Times New Roman" w:cs="Times New Roman"/>
          <w:vertAlign w:val="superscript"/>
        </w:rPr>
        <w:t>2</w:t>
      </w:r>
      <w:r w:rsidRPr="00155E4E">
        <w:rPr>
          <w:rFonts w:ascii="Times New Roman" w:hAnsi="Times New Roman" w:cs="Times New Roman"/>
        </w:rPr>
        <w:t>, Rhys Jones</w:t>
      </w:r>
      <w:r w:rsidRPr="00155E4E">
        <w:rPr>
          <w:rFonts w:ascii="Times New Roman" w:hAnsi="Times New Roman" w:cs="Times New Roman"/>
          <w:vertAlign w:val="superscript"/>
        </w:rPr>
        <w:t>1</w:t>
      </w:r>
      <w:r w:rsidRPr="00155E4E">
        <w:rPr>
          <w:rFonts w:ascii="Times New Roman" w:hAnsi="Times New Roman" w:cs="Times New Roman"/>
        </w:rPr>
        <w:t>, Rebecca Forbes</w:t>
      </w:r>
      <w:r w:rsidRPr="00155E4E">
        <w:rPr>
          <w:rFonts w:ascii="Times New Roman" w:hAnsi="Times New Roman" w:cs="Times New Roman"/>
          <w:vertAlign w:val="superscript"/>
        </w:rPr>
        <w:t>3</w:t>
      </w:r>
      <w:r w:rsidRPr="00155E4E">
        <w:rPr>
          <w:rFonts w:ascii="Times New Roman" w:hAnsi="Times New Roman" w:cs="Times New Roman"/>
        </w:rPr>
        <w:t>, Shilpi Sen</w:t>
      </w:r>
      <w:r w:rsidRPr="00155E4E">
        <w:rPr>
          <w:rFonts w:ascii="Times New Roman" w:hAnsi="Times New Roman" w:cs="Times New Roman"/>
          <w:vertAlign w:val="superscript"/>
        </w:rPr>
        <w:t>4</w:t>
      </w:r>
      <w:r w:rsidRPr="00155E4E">
        <w:rPr>
          <w:rFonts w:ascii="Times New Roman" w:hAnsi="Times New Roman" w:cs="Times New Roman"/>
        </w:rPr>
        <w:t>, Jeffrey Pearson</w:t>
      </w:r>
      <w:r w:rsidRPr="00155E4E">
        <w:rPr>
          <w:rFonts w:ascii="Times New Roman" w:hAnsi="Times New Roman" w:cs="Times New Roman"/>
          <w:vertAlign w:val="superscript"/>
        </w:rPr>
        <w:t>5</w:t>
      </w:r>
      <w:r w:rsidRPr="00155E4E">
        <w:rPr>
          <w:rFonts w:ascii="Times New Roman" w:hAnsi="Times New Roman" w:cs="Times New Roman"/>
        </w:rPr>
        <w:t>, Michael Griffin</w:t>
      </w:r>
      <w:r w:rsidRPr="00155E4E">
        <w:rPr>
          <w:rFonts w:ascii="Times New Roman" w:hAnsi="Times New Roman" w:cs="Times New Roman"/>
          <w:vertAlign w:val="superscript"/>
        </w:rPr>
        <w:t>6</w:t>
      </w:r>
      <w:r w:rsidRPr="00155E4E">
        <w:rPr>
          <w:rFonts w:ascii="Times New Roman" w:hAnsi="Times New Roman" w:cs="Times New Roman"/>
        </w:rPr>
        <w:t>, Jaclyn A Smith</w:t>
      </w:r>
      <w:r w:rsidRPr="00155E4E">
        <w:rPr>
          <w:rFonts w:ascii="Times New Roman" w:hAnsi="Times New Roman" w:cs="Times New Roman"/>
          <w:vertAlign w:val="superscript"/>
        </w:rPr>
        <w:t>4,7</w:t>
      </w:r>
      <w:r w:rsidRPr="00155E4E">
        <w:rPr>
          <w:rFonts w:ascii="Times New Roman" w:hAnsi="Times New Roman" w:cs="Times New Roman"/>
        </w:rPr>
        <w:t>, Christopher Ward</w:t>
      </w:r>
      <w:r w:rsidRPr="00155E4E">
        <w:rPr>
          <w:rFonts w:ascii="Times New Roman" w:hAnsi="Times New Roman" w:cs="Times New Roman"/>
          <w:vertAlign w:val="superscript"/>
        </w:rPr>
        <w:t>1</w:t>
      </w:r>
      <w:r w:rsidRPr="00155E4E">
        <w:rPr>
          <w:rFonts w:ascii="Times New Roman" w:hAnsi="Times New Roman" w:cs="Times New Roman"/>
        </w:rPr>
        <w:t>, Ian A Forrest</w:t>
      </w:r>
      <w:r w:rsidRPr="00155E4E">
        <w:rPr>
          <w:rFonts w:ascii="Times New Roman" w:hAnsi="Times New Roman" w:cs="Times New Roman"/>
          <w:vertAlign w:val="superscript"/>
        </w:rPr>
        <w:t>8^</w:t>
      </w:r>
      <w:r w:rsidRPr="00155E4E">
        <w:rPr>
          <w:rFonts w:ascii="Times New Roman" w:hAnsi="Times New Roman" w:cs="Times New Roman"/>
        </w:rPr>
        <w:t>, A John Simpson</w:t>
      </w:r>
      <w:r w:rsidRPr="00155E4E">
        <w:rPr>
          <w:rFonts w:ascii="Times New Roman" w:hAnsi="Times New Roman" w:cs="Times New Roman"/>
          <w:vertAlign w:val="superscript"/>
        </w:rPr>
        <w:t>1</w:t>
      </w:r>
      <w:r w:rsidR="006833D3">
        <w:rPr>
          <w:rFonts w:ascii="Times New Roman" w:hAnsi="Times New Roman" w:cs="Times New Roman"/>
          <w:vertAlign w:val="superscript"/>
        </w:rPr>
        <w:t>,8</w:t>
      </w:r>
      <w:r w:rsidRPr="00155E4E">
        <w:rPr>
          <w:rFonts w:ascii="Times New Roman" w:hAnsi="Times New Roman" w:cs="Times New Roman"/>
          <w:vertAlign w:val="superscript"/>
        </w:rPr>
        <w:t>^</w:t>
      </w:r>
    </w:p>
    <w:p w14:paraId="1AF954D9" w14:textId="77777777" w:rsidR="00F1625A" w:rsidRDefault="00F1625A" w:rsidP="00F1625A">
      <w:pPr>
        <w:spacing w:line="480" w:lineRule="auto"/>
        <w:rPr>
          <w:rFonts w:ascii="Times New Roman" w:hAnsi="Times New Roman" w:cs="Times New Roman"/>
        </w:rPr>
      </w:pPr>
    </w:p>
    <w:p w14:paraId="1A168DAF" w14:textId="77777777" w:rsidR="00F1625A" w:rsidRDefault="00F1625A" w:rsidP="00F1625A">
      <w:pPr>
        <w:spacing w:line="480" w:lineRule="auto"/>
        <w:rPr>
          <w:rFonts w:ascii="Times New Roman" w:hAnsi="Times New Roman" w:cs="Times New Roman"/>
        </w:rPr>
      </w:pPr>
    </w:p>
    <w:p w14:paraId="6E4627B2" w14:textId="77777777" w:rsidR="00F1625A" w:rsidRDefault="00F1625A" w:rsidP="00F1625A">
      <w:pPr>
        <w:spacing w:line="480" w:lineRule="auto"/>
        <w:rPr>
          <w:rFonts w:ascii="Times New Roman" w:hAnsi="Times New Roman" w:cs="Times New Roman"/>
        </w:rPr>
      </w:pPr>
    </w:p>
    <w:p w14:paraId="146DCF8D" w14:textId="77777777" w:rsidR="00F1625A" w:rsidRDefault="00F1625A" w:rsidP="00F1625A">
      <w:pPr>
        <w:spacing w:line="480" w:lineRule="auto"/>
        <w:rPr>
          <w:rFonts w:ascii="Times New Roman" w:hAnsi="Times New Roman" w:cs="Times New Roman"/>
        </w:rPr>
      </w:pPr>
    </w:p>
    <w:p w14:paraId="53C01FAD" w14:textId="77777777" w:rsidR="00F1625A" w:rsidRDefault="00F1625A" w:rsidP="00F1625A">
      <w:pPr>
        <w:spacing w:line="480" w:lineRule="auto"/>
        <w:rPr>
          <w:rFonts w:ascii="Times New Roman" w:hAnsi="Times New Roman" w:cs="Times New Roman"/>
        </w:rPr>
      </w:pPr>
    </w:p>
    <w:p w14:paraId="0C8C0652" w14:textId="77777777" w:rsidR="00F1625A" w:rsidRDefault="00F1625A" w:rsidP="00F1625A">
      <w:pPr>
        <w:spacing w:line="480" w:lineRule="auto"/>
        <w:rPr>
          <w:rFonts w:ascii="Times New Roman" w:hAnsi="Times New Roman" w:cs="Times New Roman"/>
        </w:rPr>
      </w:pPr>
    </w:p>
    <w:p w14:paraId="72DB1C6D" w14:textId="77777777" w:rsidR="00F1625A" w:rsidRDefault="00F1625A" w:rsidP="00F1625A">
      <w:pPr>
        <w:spacing w:line="480" w:lineRule="auto"/>
        <w:rPr>
          <w:rFonts w:ascii="Times New Roman" w:hAnsi="Times New Roman" w:cs="Times New Roman"/>
        </w:rPr>
      </w:pPr>
    </w:p>
    <w:p w14:paraId="5ADE7AFB" w14:textId="77777777" w:rsidR="00F1625A" w:rsidRDefault="00F1625A" w:rsidP="00F1625A">
      <w:pPr>
        <w:spacing w:line="480" w:lineRule="auto"/>
        <w:rPr>
          <w:rFonts w:ascii="Times New Roman" w:hAnsi="Times New Roman" w:cs="Times New Roman"/>
        </w:rPr>
      </w:pPr>
    </w:p>
    <w:p w14:paraId="2420D2EA" w14:textId="77777777" w:rsidR="00F1625A" w:rsidRDefault="00F1625A" w:rsidP="00F1625A">
      <w:pPr>
        <w:spacing w:line="480" w:lineRule="auto"/>
        <w:rPr>
          <w:rFonts w:ascii="Times New Roman" w:hAnsi="Times New Roman" w:cs="Times New Roman"/>
        </w:rPr>
      </w:pPr>
    </w:p>
    <w:p w14:paraId="1A482BC8" w14:textId="77777777" w:rsidR="00F1625A" w:rsidRDefault="00F1625A" w:rsidP="00F1625A">
      <w:pPr>
        <w:spacing w:line="480" w:lineRule="auto"/>
        <w:rPr>
          <w:rFonts w:ascii="Times New Roman" w:hAnsi="Times New Roman" w:cs="Times New Roman"/>
        </w:rPr>
      </w:pPr>
    </w:p>
    <w:p w14:paraId="5DC46A27" w14:textId="77777777" w:rsidR="00F1625A" w:rsidRDefault="00F1625A" w:rsidP="00F1625A">
      <w:pPr>
        <w:spacing w:line="480" w:lineRule="auto"/>
        <w:rPr>
          <w:rFonts w:ascii="Times New Roman" w:hAnsi="Times New Roman" w:cs="Times New Roman"/>
        </w:rPr>
      </w:pPr>
    </w:p>
    <w:p w14:paraId="5329337B" w14:textId="77777777" w:rsidR="00F1625A" w:rsidRDefault="00F1625A" w:rsidP="00F1625A">
      <w:pPr>
        <w:spacing w:line="480" w:lineRule="auto"/>
        <w:rPr>
          <w:rFonts w:ascii="Times New Roman" w:hAnsi="Times New Roman" w:cs="Times New Roman"/>
        </w:rPr>
      </w:pPr>
    </w:p>
    <w:p w14:paraId="6EA8E34D" w14:textId="77777777" w:rsidR="00F1625A" w:rsidRDefault="00F1625A" w:rsidP="00F1625A">
      <w:pPr>
        <w:spacing w:line="480" w:lineRule="auto"/>
        <w:rPr>
          <w:rFonts w:ascii="Times New Roman" w:hAnsi="Times New Roman" w:cs="Times New Roman"/>
        </w:rPr>
      </w:pPr>
    </w:p>
    <w:p w14:paraId="6024F735" w14:textId="77777777" w:rsidR="00F1625A" w:rsidRDefault="00F1625A" w:rsidP="00F1625A">
      <w:pPr>
        <w:spacing w:line="480" w:lineRule="auto"/>
        <w:rPr>
          <w:rFonts w:ascii="Times New Roman" w:hAnsi="Times New Roman" w:cs="Times New Roman"/>
        </w:rPr>
      </w:pPr>
    </w:p>
    <w:p w14:paraId="052C9E60" w14:textId="77777777" w:rsidR="00F1625A" w:rsidRDefault="00F1625A" w:rsidP="00F1625A">
      <w:pPr>
        <w:spacing w:line="480" w:lineRule="auto"/>
        <w:rPr>
          <w:rFonts w:ascii="Times New Roman" w:hAnsi="Times New Roman" w:cs="Times New Roman"/>
        </w:rPr>
      </w:pPr>
    </w:p>
    <w:p w14:paraId="1BC46E7E" w14:textId="77777777" w:rsidR="00F1625A" w:rsidRDefault="00F1625A" w:rsidP="00F1625A">
      <w:pPr>
        <w:spacing w:line="480" w:lineRule="auto"/>
        <w:rPr>
          <w:rFonts w:ascii="Times New Roman" w:hAnsi="Times New Roman" w:cs="Times New Roman"/>
        </w:rPr>
      </w:pPr>
    </w:p>
    <w:p w14:paraId="59CF924B" w14:textId="77777777" w:rsidR="00F1625A" w:rsidRDefault="00F1625A" w:rsidP="00F1625A">
      <w:pPr>
        <w:spacing w:line="480" w:lineRule="auto"/>
        <w:rPr>
          <w:rFonts w:ascii="Times New Roman" w:hAnsi="Times New Roman" w:cs="Times New Roman"/>
        </w:rPr>
      </w:pPr>
    </w:p>
    <w:p w14:paraId="03578388" w14:textId="77777777" w:rsidR="00ED412C" w:rsidRDefault="00ED412C" w:rsidP="00F1625A">
      <w:pPr>
        <w:spacing w:line="480" w:lineRule="auto"/>
        <w:rPr>
          <w:rFonts w:ascii="Times New Roman" w:hAnsi="Times New Roman" w:cs="Times New Roman"/>
          <w:b/>
        </w:rPr>
      </w:pPr>
    </w:p>
    <w:p w14:paraId="5D5F1F0E" w14:textId="69F184A5" w:rsidR="00F1625A" w:rsidRPr="00F1625A" w:rsidRDefault="007A67AE" w:rsidP="00F1625A">
      <w:pPr>
        <w:spacing w:line="480" w:lineRule="auto"/>
        <w:rPr>
          <w:rFonts w:ascii="Times New Roman" w:hAnsi="Times New Roman" w:cs="Times New Roman"/>
          <w:b/>
        </w:rPr>
      </w:pPr>
      <w:r>
        <w:rPr>
          <w:rFonts w:ascii="Times New Roman" w:hAnsi="Times New Roman" w:cs="Times New Roman"/>
          <w:b/>
        </w:rPr>
        <w:lastRenderedPageBreak/>
        <w:t>SUPPLEMENTARY METHODS</w:t>
      </w:r>
    </w:p>
    <w:p w14:paraId="25374F67" w14:textId="77777777" w:rsidR="00F1625A" w:rsidRPr="00F1625A" w:rsidRDefault="00F1625A" w:rsidP="00F1625A">
      <w:pPr>
        <w:spacing w:line="480" w:lineRule="auto"/>
        <w:rPr>
          <w:rFonts w:ascii="Times New Roman" w:hAnsi="Times New Roman" w:cs="Times New Roman"/>
          <w:b/>
        </w:rPr>
      </w:pPr>
    </w:p>
    <w:p w14:paraId="55EDEACC" w14:textId="77777777" w:rsidR="00F1625A" w:rsidRPr="00F1625A" w:rsidRDefault="00F1625A" w:rsidP="00F1625A">
      <w:pPr>
        <w:spacing w:line="480" w:lineRule="auto"/>
        <w:rPr>
          <w:rFonts w:ascii="Times New Roman" w:hAnsi="Times New Roman" w:cs="Times New Roman"/>
          <w:b/>
        </w:rPr>
      </w:pPr>
      <w:r w:rsidRPr="00F1625A">
        <w:rPr>
          <w:rFonts w:ascii="Times New Roman" w:hAnsi="Times New Roman" w:cs="Times New Roman"/>
          <w:b/>
        </w:rPr>
        <w:t>Study schedule</w:t>
      </w:r>
    </w:p>
    <w:p w14:paraId="23557FC9"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The study schedule is shown in Table S1.</w:t>
      </w:r>
    </w:p>
    <w:p w14:paraId="37CA66E9" w14:textId="77777777" w:rsidR="00F1625A" w:rsidRDefault="00F1625A" w:rsidP="00F1625A">
      <w:pPr>
        <w:spacing w:line="48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67"/>
        <w:gridCol w:w="567"/>
        <w:gridCol w:w="567"/>
        <w:gridCol w:w="2835"/>
        <w:gridCol w:w="567"/>
        <w:gridCol w:w="567"/>
        <w:gridCol w:w="567"/>
      </w:tblGrid>
      <w:tr w:rsidR="00F1625A" w:rsidRPr="00F1625A" w14:paraId="1FD96856" w14:textId="77777777" w:rsidTr="0029742B">
        <w:tc>
          <w:tcPr>
            <w:tcW w:w="1701" w:type="dxa"/>
            <w:shd w:val="clear" w:color="auto" w:fill="auto"/>
          </w:tcPr>
          <w:p w14:paraId="6324E4E1" w14:textId="77777777" w:rsidR="00F1625A" w:rsidRPr="00F1625A" w:rsidRDefault="00F1625A" w:rsidP="0029742B">
            <w:pPr>
              <w:rPr>
                <w:rFonts w:ascii="Times New Roman" w:eastAsia="Times New Roman" w:hAnsi="Times New Roman" w:cs="Times New Roman"/>
                <w:lang w:val="en-US"/>
              </w:rPr>
            </w:pPr>
          </w:p>
        </w:tc>
        <w:tc>
          <w:tcPr>
            <w:tcW w:w="1701" w:type="dxa"/>
            <w:gridSpan w:val="3"/>
            <w:shd w:val="clear" w:color="auto" w:fill="auto"/>
          </w:tcPr>
          <w:p w14:paraId="196D7E28"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Days -7 to 0</w:t>
            </w:r>
          </w:p>
          <w:p w14:paraId="188D8605"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roofErr w:type="spellStart"/>
            <w:r w:rsidRPr="00F1625A">
              <w:rPr>
                <w:rFonts w:ascii="Times New Roman" w:eastAsia="Times New Roman" w:hAnsi="Times New Roman" w:cs="Times New Roman"/>
                <w:lang w:val="en-US"/>
              </w:rPr>
              <w:t>ie</w:t>
            </w:r>
            <w:proofErr w:type="spellEnd"/>
            <w:r w:rsidRPr="00F1625A">
              <w:rPr>
                <w:rFonts w:ascii="Times New Roman" w:eastAsia="Times New Roman" w:hAnsi="Times New Roman" w:cs="Times New Roman"/>
                <w:lang w:val="en-US"/>
              </w:rPr>
              <w:t xml:space="preserve"> any 3 days in the lead up to starting study medication</w:t>
            </w:r>
          </w:p>
        </w:tc>
        <w:tc>
          <w:tcPr>
            <w:tcW w:w="2835" w:type="dxa"/>
            <w:shd w:val="clear" w:color="auto" w:fill="auto"/>
          </w:tcPr>
          <w:p w14:paraId="085B3E38"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Days 1-87</w:t>
            </w:r>
          </w:p>
        </w:tc>
        <w:tc>
          <w:tcPr>
            <w:tcW w:w="1701" w:type="dxa"/>
            <w:gridSpan w:val="3"/>
            <w:shd w:val="clear" w:color="auto" w:fill="auto"/>
          </w:tcPr>
          <w:p w14:paraId="2F6E9A00"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Days 88-90</w:t>
            </w:r>
          </w:p>
          <w:p w14:paraId="4116B98F" w14:textId="77777777" w:rsidR="00F1625A" w:rsidRPr="00F1625A" w:rsidRDefault="00F1625A" w:rsidP="0029742B">
            <w:pPr>
              <w:jc w:val="center"/>
              <w:rPr>
                <w:rFonts w:ascii="Times New Roman" w:eastAsia="Times New Roman" w:hAnsi="Times New Roman" w:cs="Times New Roman"/>
                <w:b/>
                <w:lang w:val="en-US"/>
              </w:rPr>
            </w:pPr>
            <w:r w:rsidRPr="00F1625A">
              <w:rPr>
                <w:rFonts w:ascii="Times New Roman" w:eastAsia="Times New Roman" w:hAnsi="Times New Roman" w:cs="Times New Roman"/>
                <w:b/>
                <w:lang w:val="en-US"/>
              </w:rPr>
              <w:t>§§</w:t>
            </w:r>
          </w:p>
        </w:tc>
      </w:tr>
      <w:tr w:rsidR="00F1625A" w:rsidRPr="00F1625A" w14:paraId="7FC3DF9D" w14:textId="77777777" w:rsidTr="0029742B">
        <w:tc>
          <w:tcPr>
            <w:tcW w:w="1701" w:type="dxa"/>
            <w:shd w:val="clear" w:color="auto" w:fill="auto"/>
          </w:tcPr>
          <w:p w14:paraId="7284665C"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Confirm eligibility</w:t>
            </w:r>
          </w:p>
        </w:tc>
        <w:tc>
          <w:tcPr>
            <w:tcW w:w="567" w:type="dxa"/>
            <w:shd w:val="clear" w:color="auto" w:fill="auto"/>
          </w:tcPr>
          <w:p w14:paraId="5C57BD53"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2D06F431"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ED2C9DF"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77977A8D"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09456DE2"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479537EA"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428EEA6B"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40E684F4" w14:textId="77777777" w:rsidTr="0029742B">
        <w:tc>
          <w:tcPr>
            <w:tcW w:w="1701" w:type="dxa"/>
            <w:shd w:val="clear" w:color="auto" w:fill="auto"/>
          </w:tcPr>
          <w:p w14:paraId="18667496"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Consent</w:t>
            </w:r>
          </w:p>
        </w:tc>
        <w:tc>
          <w:tcPr>
            <w:tcW w:w="567" w:type="dxa"/>
            <w:shd w:val="clear" w:color="auto" w:fill="auto"/>
          </w:tcPr>
          <w:p w14:paraId="2D935D5C"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0971551D"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5BDADFF9"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76CF3443"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0614E242"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6A38B173"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1BFC80D1"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2F355AEE" w14:textId="77777777" w:rsidTr="0029742B">
        <w:tc>
          <w:tcPr>
            <w:tcW w:w="1701" w:type="dxa"/>
            <w:shd w:val="clear" w:color="auto" w:fill="auto"/>
          </w:tcPr>
          <w:p w14:paraId="668752DD"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Demographics</w:t>
            </w:r>
          </w:p>
        </w:tc>
        <w:tc>
          <w:tcPr>
            <w:tcW w:w="567" w:type="dxa"/>
            <w:shd w:val="clear" w:color="auto" w:fill="auto"/>
          </w:tcPr>
          <w:p w14:paraId="7082DA66"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67016D65"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CCE9CB9"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5D5F47A9"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B4D1229"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46BE7AB9"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1476DE28"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197DA459" w14:textId="77777777" w:rsidTr="0029742B">
        <w:tc>
          <w:tcPr>
            <w:tcW w:w="1701" w:type="dxa"/>
            <w:shd w:val="clear" w:color="auto" w:fill="auto"/>
          </w:tcPr>
          <w:p w14:paraId="2CEE315B"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 xml:space="preserve">VC and </w:t>
            </w:r>
            <w:proofErr w:type="spellStart"/>
            <w:r w:rsidRPr="00F1625A">
              <w:rPr>
                <w:rFonts w:ascii="Times New Roman" w:eastAsia="Times New Roman" w:hAnsi="Times New Roman" w:cs="Times New Roman"/>
                <w:lang w:val="en-US"/>
              </w:rPr>
              <w:t>TLco</w:t>
            </w:r>
            <w:proofErr w:type="spellEnd"/>
          </w:p>
        </w:tc>
        <w:tc>
          <w:tcPr>
            <w:tcW w:w="567" w:type="dxa"/>
            <w:shd w:val="clear" w:color="auto" w:fill="auto"/>
          </w:tcPr>
          <w:p w14:paraId="48E8422E"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113FBB8D"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550AC5B8"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19501836"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0BD8677"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71DC5B91"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DB1CFCD"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78F05BF6" w14:textId="77777777" w:rsidTr="0029742B">
        <w:tc>
          <w:tcPr>
            <w:tcW w:w="1701" w:type="dxa"/>
            <w:shd w:val="clear" w:color="auto" w:fill="auto"/>
          </w:tcPr>
          <w:p w14:paraId="041698A4"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6-minute walk distance</w:t>
            </w:r>
          </w:p>
        </w:tc>
        <w:tc>
          <w:tcPr>
            <w:tcW w:w="567" w:type="dxa"/>
            <w:shd w:val="clear" w:color="auto" w:fill="auto"/>
          </w:tcPr>
          <w:p w14:paraId="71EA88CB"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4D8EBCF2"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7F36AA6"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504F613C"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10520940"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3639968C"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5A513879"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6242F365" w14:textId="77777777" w:rsidTr="0029742B">
        <w:tc>
          <w:tcPr>
            <w:tcW w:w="1701" w:type="dxa"/>
            <w:shd w:val="clear" w:color="auto" w:fill="auto"/>
          </w:tcPr>
          <w:p w14:paraId="3804DCAF"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Cough questionnaire</w:t>
            </w:r>
          </w:p>
        </w:tc>
        <w:tc>
          <w:tcPr>
            <w:tcW w:w="567" w:type="dxa"/>
            <w:shd w:val="clear" w:color="auto" w:fill="auto"/>
          </w:tcPr>
          <w:p w14:paraId="2D930A34"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7CFB448E"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4E81E95B"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68E225F1"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46D67F3E"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2DDC4E8F"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7BE800A"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49327619" w14:textId="77777777" w:rsidTr="0029742B">
        <w:tc>
          <w:tcPr>
            <w:tcW w:w="1701" w:type="dxa"/>
            <w:shd w:val="clear" w:color="auto" w:fill="auto"/>
          </w:tcPr>
          <w:p w14:paraId="3D805BF5"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Reflux questionnaire</w:t>
            </w:r>
          </w:p>
        </w:tc>
        <w:tc>
          <w:tcPr>
            <w:tcW w:w="567" w:type="dxa"/>
            <w:shd w:val="clear" w:color="auto" w:fill="auto"/>
          </w:tcPr>
          <w:p w14:paraId="00549FEC"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4987D303"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AB6EF5B"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57097968"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18374A8"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4B1F1DC2"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03C57552"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33B6C972" w14:textId="77777777" w:rsidTr="0029742B">
        <w:tc>
          <w:tcPr>
            <w:tcW w:w="1701" w:type="dxa"/>
            <w:shd w:val="clear" w:color="auto" w:fill="auto"/>
          </w:tcPr>
          <w:p w14:paraId="2FE97679"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Commence 24h</w:t>
            </w:r>
          </w:p>
          <w:p w14:paraId="2A72CE2F"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cough monitoring</w:t>
            </w:r>
          </w:p>
        </w:tc>
        <w:tc>
          <w:tcPr>
            <w:tcW w:w="567" w:type="dxa"/>
            <w:shd w:val="clear" w:color="auto" w:fill="auto"/>
          </w:tcPr>
          <w:p w14:paraId="115CACD4"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2B5F0CFF"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8824D27"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39D6CC0D"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005EE45F"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536BB53A"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66144C0F"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705CD5D8" w14:textId="77777777" w:rsidTr="0029742B">
        <w:tc>
          <w:tcPr>
            <w:tcW w:w="1701" w:type="dxa"/>
            <w:shd w:val="clear" w:color="auto" w:fill="auto"/>
          </w:tcPr>
          <w:p w14:paraId="065AE6C5"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Commence 24h</w:t>
            </w:r>
          </w:p>
          <w:p w14:paraId="6853CA90" w14:textId="77777777" w:rsidR="00F1625A" w:rsidRPr="00F1625A" w:rsidRDefault="00F1625A" w:rsidP="0029742B">
            <w:pPr>
              <w:rPr>
                <w:rFonts w:ascii="Times New Roman" w:eastAsia="Times New Roman" w:hAnsi="Times New Roman" w:cs="Times New Roman"/>
                <w:lang w:val="en-US"/>
              </w:rPr>
            </w:pPr>
            <w:proofErr w:type="spellStart"/>
            <w:r w:rsidRPr="00F1625A">
              <w:rPr>
                <w:rFonts w:ascii="Times New Roman" w:eastAsia="Times New Roman" w:hAnsi="Times New Roman" w:cs="Times New Roman"/>
                <w:lang w:val="en-US"/>
              </w:rPr>
              <w:t>oesophageal</w:t>
            </w:r>
            <w:proofErr w:type="spellEnd"/>
            <w:r w:rsidRPr="00F1625A">
              <w:rPr>
                <w:rFonts w:ascii="Times New Roman" w:eastAsia="Times New Roman" w:hAnsi="Times New Roman" w:cs="Times New Roman"/>
                <w:lang w:val="en-US"/>
              </w:rPr>
              <w:t xml:space="preserve"> physiology tests</w:t>
            </w:r>
          </w:p>
        </w:tc>
        <w:tc>
          <w:tcPr>
            <w:tcW w:w="567" w:type="dxa"/>
            <w:shd w:val="clear" w:color="auto" w:fill="auto"/>
          </w:tcPr>
          <w:p w14:paraId="718EDC96"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10B16460"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00647059"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2836C606"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585796CB"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340BDF7"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55C48CDD"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0293F43D" w14:textId="77777777" w:rsidTr="0029742B">
        <w:tc>
          <w:tcPr>
            <w:tcW w:w="1701" w:type="dxa"/>
            <w:shd w:val="clear" w:color="auto" w:fill="auto"/>
          </w:tcPr>
          <w:p w14:paraId="3484BE53" w14:textId="77777777" w:rsidR="00F1625A" w:rsidRPr="00F1625A" w:rsidRDefault="00F1625A" w:rsidP="0029742B">
            <w:pPr>
              <w:rPr>
                <w:rFonts w:ascii="Times New Roman" w:eastAsia="Times New Roman" w:hAnsi="Times New Roman" w:cs="Times New Roman"/>
                <w:lang w:val="en-US"/>
              </w:rPr>
            </w:pPr>
            <w:proofErr w:type="spellStart"/>
            <w:r w:rsidRPr="00F1625A">
              <w:rPr>
                <w:rFonts w:ascii="Times New Roman" w:eastAsia="Times New Roman" w:hAnsi="Times New Roman" w:cs="Times New Roman"/>
                <w:lang w:val="en-US"/>
              </w:rPr>
              <w:t>Randomisation</w:t>
            </w:r>
            <w:proofErr w:type="spellEnd"/>
          </w:p>
        </w:tc>
        <w:tc>
          <w:tcPr>
            <w:tcW w:w="567" w:type="dxa"/>
            <w:shd w:val="clear" w:color="auto" w:fill="auto"/>
          </w:tcPr>
          <w:p w14:paraId="63863D8F"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FF474C3"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50302033"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2835" w:type="dxa"/>
            <w:shd w:val="clear" w:color="auto" w:fill="auto"/>
          </w:tcPr>
          <w:p w14:paraId="615029AE"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5B5BDA4A"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6DD2402B"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5F4920E"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01AA4953" w14:textId="77777777" w:rsidTr="0029742B">
        <w:tc>
          <w:tcPr>
            <w:tcW w:w="1701" w:type="dxa"/>
            <w:shd w:val="clear" w:color="auto" w:fill="auto"/>
          </w:tcPr>
          <w:p w14:paraId="010D70C7"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Issue study drug</w:t>
            </w:r>
          </w:p>
        </w:tc>
        <w:tc>
          <w:tcPr>
            <w:tcW w:w="567" w:type="dxa"/>
            <w:shd w:val="clear" w:color="auto" w:fill="auto"/>
          </w:tcPr>
          <w:p w14:paraId="7BAC20A3"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156D13B5"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1499CF36"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2835" w:type="dxa"/>
            <w:shd w:val="clear" w:color="auto" w:fill="auto"/>
          </w:tcPr>
          <w:p w14:paraId="6BAF16E4"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70E2596"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4C4AF9A"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891850D"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712F3736" w14:textId="77777777" w:rsidTr="0029742B">
        <w:tc>
          <w:tcPr>
            <w:tcW w:w="1701" w:type="dxa"/>
            <w:shd w:val="clear" w:color="auto" w:fill="auto"/>
          </w:tcPr>
          <w:p w14:paraId="7CCBA388"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Issue adverse event diary</w:t>
            </w:r>
          </w:p>
        </w:tc>
        <w:tc>
          <w:tcPr>
            <w:tcW w:w="567" w:type="dxa"/>
            <w:shd w:val="clear" w:color="auto" w:fill="auto"/>
          </w:tcPr>
          <w:p w14:paraId="2B4D82F5"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57A5BB42"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0C0DAD0B"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03B43F37"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4E9C7A5"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079CD44B"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6890270" w14:textId="77777777" w:rsidR="00F1625A" w:rsidRPr="00F1625A" w:rsidRDefault="00F1625A" w:rsidP="0029742B">
            <w:pPr>
              <w:jc w:val="center"/>
              <w:rPr>
                <w:rFonts w:ascii="Times New Roman" w:eastAsia="Times New Roman" w:hAnsi="Times New Roman" w:cs="Times New Roman"/>
                <w:lang w:val="en-US"/>
              </w:rPr>
            </w:pPr>
          </w:p>
        </w:tc>
      </w:tr>
      <w:tr w:rsidR="00F1625A" w:rsidRPr="00F1625A" w14:paraId="3DADA595" w14:textId="77777777" w:rsidTr="0029742B">
        <w:tc>
          <w:tcPr>
            <w:tcW w:w="1701" w:type="dxa"/>
            <w:shd w:val="clear" w:color="auto" w:fill="auto"/>
          </w:tcPr>
          <w:p w14:paraId="3B65F91F"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Take study medication</w:t>
            </w:r>
          </w:p>
        </w:tc>
        <w:tc>
          <w:tcPr>
            <w:tcW w:w="567" w:type="dxa"/>
            <w:shd w:val="clear" w:color="auto" w:fill="auto"/>
          </w:tcPr>
          <w:p w14:paraId="5212E052"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9347D43"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DB63427"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41FB9A94"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6C65F482"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1E6209C7"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c>
          <w:tcPr>
            <w:tcW w:w="567" w:type="dxa"/>
            <w:shd w:val="clear" w:color="auto" w:fill="auto"/>
          </w:tcPr>
          <w:p w14:paraId="321DD629"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r>
      <w:tr w:rsidR="00F1625A" w:rsidRPr="00F1625A" w14:paraId="34159DC6" w14:textId="77777777" w:rsidTr="0029742B">
        <w:tc>
          <w:tcPr>
            <w:tcW w:w="1701" w:type="dxa"/>
            <w:shd w:val="clear" w:color="auto" w:fill="auto"/>
          </w:tcPr>
          <w:p w14:paraId="49B611EE" w14:textId="77777777" w:rsidR="00F1625A" w:rsidRPr="00F1625A" w:rsidRDefault="00F1625A" w:rsidP="0029742B">
            <w:pPr>
              <w:rPr>
                <w:rFonts w:ascii="Times New Roman" w:eastAsia="Times New Roman" w:hAnsi="Times New Roman" w:cs="Times New Roman"/>
                <w:lang w:val="en-US"/>
              </w:rPr>
            </w:pPr>
            <w:r w:rsidRPr="00F1625A">
              <w:rPr>
                <w:rFonts w:ascii="Times New Roman" w:eastAsia="Times New Roman" w:hAnsi="Times New Roman" w:cs="Times New Roman"/>
                <w:lang w:val="en-US"/>
              </w:rPr>
              <w:t>Bronchoscopy and BAL</w:t>
            </w:r>
          </w:p>
        </w:tc>
        <w:tc>
          <w:tcPr>
            <w:tcW w:w="567" w:type="dxa"/>
            <w:shd w:val="clear" w:color="auto" w:fill="auto"/>
          </w:tcPr>
          <w:p w14:paraId="68DAB844"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9DBFC9E"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77771329" w14:textId="77777777" w:rsidR="00F1625A" w:rsidRPr="00F1625A" w:rsidRDefault="00F1625A" w:rsidP="0029742B">
            <w:pPr>
              <w:jc w:val="center"/>
              <w:rPr>
                <w:rFonts w:ascii="Times New Roman" w:eastAsia="Times New Roman" w:hAnsi="Times New Roman" w:cs="Times New Roman"/>
                <w:lang w:val="en-US"/>
              </w:rPr>
            </w:pPr>
          </w:p>
        </w:tc>
        <w:tc>
          <w:tcPr>
            <w:tcW w:w="2835" w:type="dxa"/>
            <w:shd w:val="clear" w:color="auto" w:fill="auto"/>
          </w:tcPr>
          <w:p w14:paraId="2E26FCF6"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28C346F4"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6685D375" w14:textId="77777777" w:rsidR="00F1625A" w:rsidRPr="00F1625A" w:rsidRDefault="00F1625A" w:rsidP="0029742B">
            <w:pPr>
              <w:jc w:val="center"/>
              <w:rPr>
                <w:rFonts w:ascii="Times New Roman" w:eastAsia="Times New Roman" w:hAnsi="Times New Roman" w:cs="Times New Roman"/>
                <w:lang w:val="en-US"/>
              </w:rPr>
            </w:pPr>
          </w:p>
        </w:tc>
        <w:tc>
          <w:tcPr>
            <w:tcW w:w="567" w:type="dxa"/>
            <w:shd w:val="clear" w:color="auto" w:fill="auto"/>
          </w:tcPr>
          <w:p w14:paraId="370E2105" w14:textId="77777777" w:rsidR="00F1625A" w:rsidRPr="00F1625A" w:rsidRDefault="00F1625A" w:rsidP="0029742B">
            <w:pPr>
              <w:jc w:val="center"/>
              <w:rPr>
                <w:rFonts w:ascii="Times New Roman" w:eastAsia="Times New Roman" w:hAnsi="Times New Roman" w:cs="Times New Roman"/>
                <w:lang w:val="en-US"/>
              </w:rPr>
            </w:pPr>
            <w:r w:rsidRPr="00F1625A">
              <w:rPr>
                <w:rFonts w:ascii="Times New Roman" w:eastAsia="Times New Roman" w:hAnsi="Times New Roman" w:cs="Times New Roman"/>
                <w:lang w:val="en-US"/>
              </w:rPr>
              <w:t>*</w:t>
            </w:r>
          </w:p>
        </w:tc>
      </w:tr>
    </w:tbl>
    <w:p w14:paraId="648FFF14" w14:textId="5B994589" w:rsidR="00F1625A" w:rsidRPr="00F1625A" w:rsidRDefault="00F1625A" w:rsidP="00F1625A">
      <w:pPr>
        <w:rPr>
          <w:rFonts w:ascii="Times New Roman" w:hAnsi="Times New Roman" w:cs="Times New Roman"/>
          <w:b/>
        </w:rPr>
      </w:pPr>
      <w:r w:rsidRPr="00F1625A">
        <w:rPr>
          <w:rFonts w:ascii="Times New Roman" w:hAnsi="Times New Roman" w:cs="Times New Roman"/>
          <w:b/>
        </w:rPr>
        <w:t>Table S1</w:t>
      </w:r>
      <w:r>
        <w:rPr>
          <w:rFonts w:ascii="Times New Roman" w:hAnsi="Times New Roman" w:cs="Times New Roman"/>
          <w:b/>
        </w:rPr>
        <w:t xml:space="preserve">. </w:t>
      </w:r>
      <w:r w:rsidRPr="00F1625A">
        <w:rPr>
          <w:rFonts w:ascii="Times New Roman" w:hAnsi="Times New Roman" w:cs="Times New Roman"/>
          <w:b/>
        </w:rPr>
        <w:t>Summary of study ass</w:t>
      </w:r>
      <w:r w:rsidR="007A67AE">
        <w:rPr>
          <w:rFonts w:ascii="Times New Roman" w:hAnsi="Times New Roman" w:cs="Times New Roman"/>
          <w:b/>
        </w:rPr>
        <w:t>essments and participant visits.</w:t>
      </w:r>
      <w:r w:rsidRPr="00F1625A">
        <w:rPr>
          <w:rFonts w:ascii="Times New Roman" w:hAnsi="Times New Roman" w:cs="Times New Roman"/>
          <w:b/>
        </w:rPr>
        <w:t xml:space="preserve"> </w:t>
      </w:r>
    </w:p>
    <w:p w14:paraId="03399BA7" w14:textId="77777777" w:rsidR="00F1625A" w:rsidRPr="00F1625A" w:rsidRDefault="00F1625A" w:rsidP="00F1625A">
      <w:pPr>
        <w:rPr>
          <w:rFonts w:ascii="Times New Roman" w:hAnsi="Times New Roman" w:cs="Times New Roman"/>
        </w:rPr>
      </w:pPr>
      <w:r w:rsidRPr="00F1625A">
        <w:rPr>
          <w:rFonts w:ascii="Times New Roman" w:hAnsi="Times New Roman" w:cs="Times New Roman"/>
        </w:rPr>
        <w:t>§§ - the tests scheduled for days 88-90 were ideally performed on these days but could be performed at any point from day 76.</w:t>
      </w:r>
    </w:p>
    <w:p w14:paraId="0D732672" w14:textId="77777777" w:rsidR="00F1625A" w:rsidRDefault="00F1625A" w:rsidP="00F1625A">
      <w:pPr>
        <w:spacing w:line="480" w:lineRule="auto"/>
        <w:rPr>
          <w:rFonts w:ascii="Times New Roman" w:hAnsi="Times New Roman" w:cs="Times New Roman"/>
        </w:rPr>
      </w:pPr>
    </w:p>
    <w:p w14:paraId="2E7BF721" w14:textId="77777777" w:rsidR="00F1625A" w:rsidRPr="00F1625A" w:rsidRDefault="00F1625A" w:rsidP="00F1625A">
      <w:pPr>
        <w:spacing w:line="480" w:lineRule="auto"/>
        <w:rPr>
          <w:rFonts w:ascii="Times New Roman" w:hAnsi="Times New Roman" w:cs="Times New Roman"/>
          <w:b/>
        </w:rPr>
      </w:pPr>
      <w:r w:rsidRPr="00F1625A">
        <w:rPr>
          <w:rFonts w:ascii="Times New Roman" w:hAnsi="Times New Roman" w:cs="Times New Roman"/>
          <w:b/>
        </w:rPr>
        <w:lastRenderedPageBreak/>
        <w:t>Inclusion criteria</w:t>
      </w:r>
    </w:p>
    <w:p w14:paraId="64C48660"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A pragmatic clinical definition of IPF was used, in which recruited participants had to fulfil all of the following criteria:</w:t>
      </w:r>
    </w:p>
    <w:p w14:paraId="62640576" w14:textId="77777777" w:rsidR="00F1625A" w:rsidRPr="00F1625A" w:rsidRDefault="00F1625A" w:rsidP="00F1625A">
      <w:pPr>
        <w:numPr>
          <w:ilvl w:val="0"/>
          <w:numId w:val="1"/>
        </w:numPr>
        <w:spacing w:line="480" w:lineRule="auto"/>
        <w:rPr>
          <w:rFonts w:ascii="Times New Roman" w:hAnsi="Times New Roman" w:cs="Times New Roman"/>
        </w:rPr>
      </w:pPr>
      <w:r w:rsidRPr="00F1625A">
        <w:rPr>
          <w:rFonts w:ascii="Times New Roman" w:hAnsi="Times New Roman" w:cs="Times New Roman"/>
        </w:rPr>
        <w:t>IPF was considered the most likely diagnosis by the regional interstitial lung disease multidisciplinary team meeting (ILD MDT)</w:t>
      </w:r>
    </w:p>
    <w:p w14:paraId="323271FC" w14:textId="77777777" w:rsidR="00F1625A" w:rsidRPr="00F1625A" w:rsidRDefault="00F1625A" w:rsidP="00F1625A">
      <w:pPr>
        <w:numPr>
          <w:ilvl w:val="0"/>
          <w:numId w:val="1"/>
        </w:numPr>
        <w:spacing w:line="480" w:lineRule="auto"/>
        <w:rPr>
          <w:rFonts w:ascii="Times New Roman" w:hAnsi="Times New Roman" w:cs="Times New Roman"/>
        </w:rPr>
      </w:pPr>
      <w:r w:rsidRPr="00F1625A">
        <w:rPr>
          <w:rFonts w:ascii="Times New Roman" w:hAnsi="Times New Roman" w:cs="Times New Roman"/>
        </w:rPr>
        <w:t>history of cough, with or without exertional dyspnoea</w:t>
      </w:r>
    </w:p>
    <w:p w14:paraId="544B9C86" w14:textId="77777777" w:rsidR="00F1625A" w:rsidRPr="00F1625A" w:rsidDel="00B56C7D" w:rsidRDefault="00F1625A" w:rsidP="00F1625A">
      <w:pPr>
        <w:numPr>
          <w:ilvl w:val="0"/>
          <w:numId w:val="1"/>
        </w:numPr>
        <w:spacing w:line="480" w:lineRule="auto"/>
        <w:rPr>
          <w:rFonts w:ascii="Times New Roman" w:hAnsi="Times New Roman" w:cs="Times New Roman"/>
        </w:rPr>
      </w:pPr>
      <w:r w:rsidRPr="00F1625A">
        <w:rPr>
          <w:rFonts w:ascii="Times New Roman" w:hAnsi="Times New Roman" w:cs="Times New Roman"/>
        </w:rPr>
        <w:t>high resolution computed tomography (HRCT) scan features of honeycombing in a predominantly basal and subpleural distribution</w:t>
      </w:r>
    </w:p>
    <w:p w14:paraId="73C0A18F" w14:textId="77777777" w:rsidR="00F1625A" w:rsidRPr="00F1625A" w:rsidRDefault="00F1625A" w:rsidP="00F1625A">
      <w:pPr>
        <w:numPr>
          <w:ilvl w:val="0"/>
          <w:numId w:val="1"/>
        </w:numPr>
        <w:spacing w:line="480" w:lineRule="auto"/>
        <w:rPr>
          <w:rFonts w:ascii="Times New Roman" w:hAnsi="Times New Roman" w:cs="Times New Roman"/>
        </w:rPr>
      </w:pPr>
      <w:r w:rsidRPr="00F1625A">
        <w:rPr>
          <w:rFonts w:ascii="Times New Roman" w:hAnsi="Times New Roman" w:cs="Times New Roman"/>
        </w:rPr>
        <w:t>bi-basal crackles on auscultation</w:t>
      </w:r>
    </w:p>
    <w:p w14:paraId="4002E5D5" w14:textId="77777777" w:rsidR="00F1625A" w:rsidRPr="00F1625A" w:rsidRDefault="00F1625A" w:rsidP="00F1625A">
      <w:pPr>
        <w:numPr>
          <w:ilvl w:val="0"/>
          <w:numId w:val="1"/>
        </w:numPr>
        <w:spacing w:line="480" w:lineRule="auto"/>
        <w:rPr>
          <w:rFonts w:ascii="Times New Roman" w:hAnsi="Times New Roman" w:cs="Times New Roman"/>
        </w:rPr>
      </w:pPr>
      <w:r w:rsidRPr="00F1625A">
        <w:rPr>
          <w:rFonts w:ascii="Times New Roman" w:hAnsi="Times New Roman" w:cs="Times New Roman"/>
        </w:rPr>
        <w:t>features of a restrictive ventilatory defect (vital capacity (VC) &lt;90% predicted and/or diffusion factor for carbon monoxide (</w:t>
      </w:r>
      <w:proofErr w:type="spellStart"/>
      <w:r w:rsidRPr="00F1625A">
        <w:rPr>
          <w:rFonts w:ascii="Times New Roman" w:hAnsi="Times New Roman" w:cs="Times New Roman"/>
        </w:rPr>
        <w:t>TLco</w:t>
      </w:r>
      <w:proofErr w:type="spellEnd"/>
      <w:r w:rsidRPr="00F1625A">
        <w:rPr>
          <w:rFonts w:ascii="Times New Roman" w:hAnsi="Times New Roman" w:cs="Times New Roman"/>
        </w:rPr>
        <w:t xml:space="preserve">) &lt;90% predicted) </w:t>
      </w:r>
    </w:p>
    <w:p w14:paraId="4A37F206" w14:textId="77777777" w:rsidR="00F1625A" w:rsidRPr="00F1625A" w:rsidRDefault="00F1625A" w:rsidP="00F1625A">
      <w:pPr>
        <w:numPr>
          <w:ilvl w:val="0"/>
          <w:numId w:val="1"/>
        </w:numPr>
        <w:spacing w:line="480" w:lineRule="auto"/>
        <w:rPr>
          <w:rFonts w:ascii="Times New Roman" w:hAnsi="Times New Roman" w:cs="Times New Roman"/>
        </w:rPr>
      </w:pPr>
      <w:r w:rsidRPr="00F1625A">
        <w:rPr>
          <w:rFonts w:ascii="Times New Roman" w:hAnsi="Times New Roman" w:cs="Times New Roman"/>
        </w:rPr>
        <w:t>age 40-85 years</w:t>
      </w:r>
    </w:p>
    <w:p w14:paraId="5F4C9B42"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Patients with radiological emphysema were eligible so long as the diagnosis of IPF was secure, </w:t>
      </w:r>
      <w:proofErr w:type="spellStart"/>
      <w:r w:rsidRPr="00F1625A">
        <w:rPr>
          <w:rFonts w:ascii="Times New Roman" w:hAnsi="Times New Roman" w:cs="Times New Roman"/>
        </w:rPr>
        <w:t>ie</w:t>
      </w:r>
      <w:proofErr w:type="spellEnd"/>
      <w:r w:rsidRPr="00F1625A">
        <w:rPr>
          <w:rFonts w:ascii="Times New Roman" w:hAnsi="Times New Roman" w:cs="Times New Roman"/>
        </w:rPr>
        <w:t xml:space="preserve"> all the features above were satisfied.</w:t>
      </w:r>
    </w:p>
    <w:p w14:paraId="18ED0CF8"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If the regional ILD MDT could not reach a clear consensus as to the diagnosis, the case would be referred to 2 experts in ILD from outside the region, and the patient eligible if both considered IPF to be the most likely diagnosis.</w:t>
      </w:r>
    </w:p>
    <w:p w14:paraId="59173F56"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Patients taking a PPI during screening were potentially eligible. In these </w:t>
      </w:r>
      <w:proofErr w:type="gramStart"/>
      <w:r w:rsidRPr="00F1625A">
        <w:rPr>
          <w:rFonts w:ascii="Times New Roman" w:hAnsi="Times New Roman" w:cs="Times New Roman"/>
        </w:rPr>
        <w:t>cases</w:t>
      </w:r>
      <w:proofErr w:type="gramEnd"/>
      <w:r w:rsidRPr="00F1625A">
        <w:rPr>
          <w:rFonts w:ascii="Times New Roman" w:hAnsi="Times New Roman" w:cs="Times New Roman"/>
        </w:rPr>
        <w:t xml:space="preserve"> the indication for on-going treatment was reviewed. </w:t>
      </w:r>
    </w:p>
    <w:p w14:paraId="6BE5BDC0" w14:textId="77777777" w:rsidR="00F1625A" w:rsidRPr="00F1625A" w:rsidRDefault="00F1625A" w:rsidP="00F1625A">
      <w:pPr>
        <w:numPr>
          <w:ilvl w:val="0"/>
          <w:numId w:val="2"/>
        </w:numPr>
        <w:spacing w:line="480" w:lineRule="auto"/>
        <w:rPr>
          <w:rFonts w:ascii="Times New Roman" w:hAnsi="Times New Roman" w:cs="Times New Roman"/>
        </w:rPr>
      </w:pPr>
      <w:r w:rsidRPr="00F1625A">
        <w:rPr>
          <w:rFonts w:ascii="Times New Roman" w:hAnsi="Times New Roman" w:cs="Times New Roman"/>
        </w:rPr>
        <w:t xml:space="preserve">Patients taking short courses (e.g. 2 months) of PPI were considered eligible once the treatment had been discontinued for a minimum of 1 month. </w:t>
      </w:r>
    </w:p>
    <w:p w14:paraId="67AD6416" w14:textId="77777777" w:rsidR="00F1625A" w:rsidRPr="00F1625A" w:rsidRDefault="00F1625A" w:rsidP="00F1625A">
      <w:pPr>
        <w:numPr>
          <w:ilvl w:val="0"/>
          <w:numId w:val="2"/>
        </w:numPr>
        <w:spacing w:line="480" w:lineRule="auto"/>
        <w:rPr>
          <w:rFonts w:ascii="Times New Roman" w:hAnsi="Times New Roman" w:cs="Times New Roman"/>
        </w:rPr>
      </w:pPr>
      <w:r w:rsidRPr="00F1625A">
        <w:rPr>
          <w:rFonts w:ascii="Times New Roman" w:hAnsi="Times New Roman" w:cs="Times New Roman"/>
        </w:rPr>
        <w:t xml:space="preserve">There are few licensed indications for long-term omeprazole beyond Zollinger-Ellison syndrome. Therefore, unless there was a known diagnosis of Zollinger-Ellison or a history of significant dyspepsia or gastrointestinal bleeding during a previous discontinuation of PPI, patients on long-term PPI were asked to consider a trial of </w:t>
      </w:r>
      <w:r w:rsidRPr="00F1625A">
        <w:rPr>
          <w:rFonts w:ascii="Times New Roman" w:hAnsi="Times New Roman" w:cs="Times New Roman"/>
        </w:rPr>
        <w:lastRenderedPageBreak/>
        <w:t xml:space="preserve">supervised discontinuation. If the patient agreed and provided written consent to a trial of discontinuation, the GP was contacted. If both the patient and the GP agreed to a trial of discontinuation, the patient was eligible for the study if he/she provided written consent after at least 2 weeks without PPI. </w:t>
      </w:r>
    </w:p>
    <w:p w14:paraId="01E58B38" w14:textId="77777777" w:rsidR="00F1625A" w:rsidRPr="00F1625A" w:rsidRDefault="00F1625A" w:rsidP="00F1625A">
      <w:pPr>
        <w:spacing w:line="480" w:lineRule="auto"/>
        <w:rPr>
          <w:rFonts w:ascii="Times New Roman" w:hAnsi="Times New Roman" w:cs="Times New Roman"/>
        </w:rPr>
      </w:pPr>
    </w:p>
    <w:p w14:paraId="5E1A940C"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Patients taking antacids, prokinetics or raft alginates at the time of screening were eligible if they have been off these treatments for a period of at least 2 weeks.</w:t>
      </w:r>
    </w:p>
    <w:p w14:paraId="2AF740C3" w14:textId="77777777" w:rsidR="00F1625A" w:rsidRDefault="00F1625A" w:rsidP="00F1625A">
      <w:pPr>
        <w:spacing w:line="480" w:lineRule="auto"/>
        <w:rPr>
          <w:rFonts w:ascii="Times New Roman" w:hAnsi="Times New Roman" w:cs="Times New Roman"/>
          <w:b/>
        </w:rPr>
      </w:pPr>
    </w:p>
    <w:p w14:paraId="3CAE6CC0"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b/>
        </w:rPr>
        <w:t xml:space="preserve">Exclusion criteria </w:t>
      </w:r>
      <w:r w:rsidRPr="00F1625A">
        <w:rPr>
          <w:rFonts w:ascii="Times New Roman" w:hAnsi="Times New Roman" w:cs="Times New Roman"/>
        </w:rPr>
        <w:t>consisted of:</w:t>
      </w:r>
    </w:p>
    <w:p w14:paraId="0A8ECACF"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known allergy to omeprazole or another PPI</w:t>
      </w:r>
    </w:p>
    <w:p w14:paraId="23071E80"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concomitant use of warfarin, diazepam, phenytoin or ketoconazole</w:t>
      </w:r>
    </w:p>
    <w:p w14:paraId="6329C9EC"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concomitant use of a regular PPI, antacid, prokinetic or raft alginate during the trial period</w:t>
      </w:r>
    </w:p>
    <w:p w14:paraId="55345021"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history of upper respiratory tract infection, lower respiratory tract infection or exacerbation of IPF in the 4 weeks before starting study drugs</w:t>
      </w:r>
    </w:p>
    <w:p w14:paraId="52F2E352"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 xml:space="preserve">active trial of treatment for IPF (e.g. pirfenidone, </w:t>
      </w:r>
      <w:proofErr w:type="spellStart"/>
      <w:r w:rsidRPr="00F1625A">
        <w:rPr>
          <w:rFonts w:ascii="Times New Roman" w:hAnsi="Times New Roman" w:cs="Times New Roman"/>
        </w:rPr>
        <w:t>nintedanib</w:t>
      </w:r>
      <w:proofErr w:type="spellEnd"/>
      <w:r w:rsidRPr="00F1625A">
        <w:rPr>
          <w:rFonts w:ascii="Times New Roman" w:hAnsi="Times New Roman" w:cs="Times New Roman"/>
        </w:rPr>
        <w:t>, prednisolone, N-acetylcysteine) started in the 4 weeks before starting study drugs</w:t>
      </w:r>
    </w:p>
    <w:p w14:paraId="4B0798C1"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documented history of hepatic cirrhosis</w:t>
      </w:r>
    </w:p>
    <w:p w14:paraId="7D7C0764"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pregnancy or lactation</w:t>
      </w:r>
    </w:p>
    <w:p w14:paraId="1A347B05" w14:textId="77777777"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ILD MDT considered the most likely cause of the patient’s ILD to be a condition other than IPF, for example rheumatoid lung, systemic sclerosis ILD, asbestosis, chronic hypersensitivity pneumonitis, sarcoidosis, etc.</w:t>
      </w:r>
    </w:p>
    <w:p w14:paraId="6A6033AC" w14:textId="0C77CDC2" w:rsidR="00F1625A" w:rsidRPr="00F1625A" w:rsidRDefault="00F1625A" w:rsidP="00F1625A">
      <w:pPr>
        <w:numPr>
          <w:ilvl w:val="0"/>
          <w:numId w:val="3"/>
        </w:numPr>
        <w:spacing w:line="480" w:lineRule="auto"/>
        <w:rPr>
          <w:rFonts w:ascii="Times New Roman" w:hAnsi="Times New Roman" w:cs="Times New Roman"/>
        </w:rPr>
      </w:pPr>
      <w:r w:rsidRPr="00F1625A">
        <w:rPr>
          <w:rFonts w:ascii="Times New Roman" w:hAnsi="Times New Roman" w:cs="Times New Roman"/>
        </w:rPr>
        <w:t>concurrent enrolment in a clinical trial of an in</w:t>
      </w:r>
      <w:r>
        <w:rPr>
          <w:rFonts w:ascii="Times New Roman" w:hAnsi="Times New Roman" w:cs="Times New Roman"/>
        </w:rPr>
        <w:t xml:space="preserve">vestigational medicinal product </w:t>
      </w:r>
      <w:r w:rsidRPr="00F1625A">
        <w:rPr>
          <w:rFonts w:ascii="Times New Roman" w:hAnsi="Times New Roman" w:cs="Times New Roman"/>
        </w:rPr>
        <w:t>(CTIMP) for IPF.</w:t>
      </w:r>
    </w:p>
    <w:p w14:paraId="07AB4AEB" w14:textId="77777777" w:rsidR="00F1625A" w:rsidRPr="00F1625A" w:rsidRDefault="00F1625A" w:rsidP="00F1625A">
      <w:pPr>
        <w:spacing w:line="480" w:lineRule="auto"/>
        <w:rPr>
          <w:rFonts w:ascii="Times New Roman" w:hAnsi="Times New Roman" w:cs="Times New Roman"/>
        </w:rPr>
      </w:pPr>
    </w:p>
    <w:p w14:paraId="5165CF65" w14:textId="77777777" w:rsidR="00F1625A" w:rsidRPr="00F1625A" w:rsidRDefault="00F1625A" w:rsidP="00F1625A">
      <w:pPr>
        <w:spacing w:line="480" w:lineRule="auto"/>
        <w:rPr>
          <w:rFonts w:ascii="Times New Roman" w:hAnsi="Times New Roman" w:cs="Times New Roman"/>
          <w:b/>
        </w:rPr>
      </w:pPr>
      <w:bookmarkStart w:id="0" w:name="_Toc373050917"/>
      <w:r w:rsidRPr="00F1625A">
        <w:rPr>
          <w:rFonts w:ascii="Times New Roman" w:hAnsi="Times New Roman" w:cs="Times New Roman"/>
          <w:b/>
        </w:rPr>
        <w:lastRenderedPageBreak/>
        <w:t>Questionnaires</w:t>
      </w:r>
      <w:bookmarkEnd w:id="0"/>
    </w:p>
    <w:p w14:paraId="1F3FA88A"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Leicester Cough Questionnaire (LCQ). This is a fully validated 19-item cough-related questionnaire. It is divided into 3 domains (physical, social and psychological) to assess the overall impact of cough in day-to-day life and to assess any improvement after intervention. It has a 7-point Likert response scale and the total calculated score ranges from 3-21. A higher score implies better quality of life. </w:t>
      </w:r>
    </w:p>
    <w:p w14:paraId="6B1D3CDA" w14:textId="77777777" w:rsidR="00F1625A" w:rsidRDefault="00F1625A" w:rsidP="00F1625A">
      <w:pPr>
        <w:spacing w:line="480" w:lineRule="auto"/>
        <w:rPr>
          <w:rFonts w:ascii="Times New Roman" w:hAnsi="Times New Roman" w:cs="Times New Roman"/>
          <w:u w:val="single"/>
        </w:rPr>
      </w:pPr>
    </w:p>
    <w:p w14:paraId="68316ABB"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Reflux Symptom Index (RSI). This is a fully validated 9-item questionnaire to assess the possibility of laryngo-pharyngeal reflux. Each item is rated on a scale of 0 – 5 (0 = no problems, 5 = severe problems). Possible scores range from 0 – 45. A composite score of 10 or below is taken as normal, while scores above 10 should prompt assessment for reflux disease. Lower scores imply better health.</w:t>
      </w:r>
    </w:p>
    <w:p w14:paraId="5BB46BEF" w14:textId="77777777" w:rsidR="00F1625A" w:rsidRDefault="00F1625A" w:rsidP="00F1625A">
      <w:pPr>
        <w:spacing w:line="480" w:lineRule="auto"/>
        <w:rPr>
          <w:rFonts w:ascii="Times New Roman" w:hAnsi="Times New Roman" w:cs="Times New Roman"/>
        </w:rPr>
      </w:pPr>
    </w:p>
    <w:p w14:paraId="4AD87567"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Gastro-Intestinal Quality of Life Index Questionnaire (GIQLI) and De-</w:t>
      </w:r>
      <w:proofErr w:type="spellStart"/>
      <w:r w:rsidRPr="00F1625A">
        <w:rPr>
          <w:rFonts w:ascii="Times New Roman" w:hAnsi="Times New Roman" w:cs="Times New Roman"/>
        </w:rPr>
        <w:t>Meester</w:t>
      </w:r>
      <w:proofErr w:type="spellEnd"/>
      <w:r w:rsidRPr="00F1625A">
        <w:rPr>
          <w:rFonts w:ascii="Times New Roman" w:hAnsi="Times New Roman" w:cs="Times New Roman"/>
        </w:rPr>
        <w:t xml:space="preserve"> Reflux Questionnaire (</w:t>
      </w:r>
      <w:proofErr w:type="spellStart"/>
      <w:r w:rsidRPr="00F1625A">
        <w:rPr>
          <w:rFonts w:ascii="Times New Roman" w:hAnsi="Times New Roman" w:cs="Times New Roman"/>
        </w:rPr>
        <w:t>DeMRQ</w:t>
      </w:r>
      <w:proofErr w:type="spellEnd"/>
      <w:r w:rsidRPr="00F1625A">
        <w:rPr>
          <w:rFonts w:ascii="Times New Roman" w:hAnsi="Times New Roman" w:cs="Times New Roman"/>
        </w:rPr>
        <w:t xml:space="preserve">). These two questionnaires are designed to assess quality of life in patients with gastro-intestinal disease in clinical practice and in clinical studies. GIQLI is a 36-item questionnaire relating to symptoms attributable to gastro-intestinal disease. There are 5 possible options or responses to each question with 4 points allocated to the “most desirable option” and 0 points allocated to the “least desirable option”. Possible scores range from 0 – 144 with higher scores indicating better quality of life. Healthy individuals have a mean score of 122.6 +/- 8.5. The </w:t>
      </w:r>
      <w:proofErr w:type="spellStart"/>
      <w:r w:rsidRPr="00F1625A">
        <w:rPr>
          <w:rFonts w:ascii="Times New Roman" w:hAnsi="Times New Roman" w:cs="Times New Roman"/>
        </w:rPr>
        <w:t>DeMRQ</w:t>
      </w:r>
      <w:proofErr w:type="spellEnd"/>
      <w:r w:rsidRPr="00F1625A">
        <w:rPr>
          <w:rFonts w:ascii="Times New Roman" w:hAnsi="Times New Roman" w:cs="Times New Roman"/>
        </w:rPr>
        <w:t xml:space="preserve"> questionnaire is a short 3-item questionnaire to assess health-related quality of life in patients with reflux disease. Possible scores range from 0 – 9 with low scores indicating better quality of life. </w:t>
      </w:r>
    </w:p>
    <w:p w14:paraId="6D1CD8B7" w14:textId="77777777" w:rsidR="00F1625A" w:rsidRPr="00F1625A" w:rsidRDefault="00F1625A" w:rsidP="00F1625A">
      <w:pPr>
        <w:spacing w:line="480" w:lineRule="auto"/>
        <w:rPr>
          <w:rFonts w:ascii="Times New Roman" w:hAnsi="Times New Roman" w:cs="Times New Roman"/>
        </w:rPr>
      </w:pPr>
    </w:p>
    <w:p w14:paraId="339D89AA" w14:textId="77777777" w:rsidR="00F1625A" w:rsidRDefault="00F1625A" w:rsidP="00F1625A">
      <w:pPr>
        <w:spacing w:line="480" w:lineRule="auto"/>
        <w:rPr>
          <w:rFonts w:ascii="Times New Roman" w:hAnsi="Times New Roman" w:cs="Times New Roman"/>
          <w:b/>
        </w:rPr>
      </w:pPr>
    </w:p>
    <w:p w14:paraId="45F6AD2B" w14:textId="77777777" w:rsidR="00284EDC" w:rsidRDefault="00284EDC" w:rsidP="00F1625A">
      <w:pPr>
        <w:spacing w:line="480" w:lineRule="auto"/>
        <w:rPr>
          <w:rFonts w:ascii="Times New Roman" w:hAnsi="Times New Roman" w:cs="Times New Roman"/>
          <w:b/>
        </w:rPr>
      </w:pPr>
    </w:p>
    <w:p w14:paraId="06B2DEB1" w14:textId="77777777" w:rsidR="00F1625A" w:rsidRPr="00F1625A" w:rsidRDefault="00F1625A" w:rsidP="00F1625A">
      <w:pPr>
        <w:spacing w:line="480" w:lineRule="auto"/>
        <w:rPr>
          <w:rFonts w:ascii="Times New Roman" w:hAnsi="Times New Roman" w:cs="Times New Roman"/>
          <w:b/>
        </w:rPr>
      </w:pPr>
      <w:r w:rsidRPr="00F1625A">
        <w:rPr>
          <w:rFonts w:ascii="Times New Roman" w:hAnsi="Times New Roman" w:cs="Times New Roman"/>
          <w:b/>
        </w:rPr>
        <w:lastRenderedPageBreak/>
        <w:t>Oesophageal physiology tests</w:t>
      </w:r>
    </w:p>
    <w:p w14:paraId="1715E9AB"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Oesophageal manometry was performed using a water-perfused system (Medical Measurement Systems, Enschede, the Netherlands). Oesophageal peristalsis and lower oesophageal sphincter function were assessed using ten 5 ml water swallows according to the Chicago </w:t>
      </w:r>
      <w:proofErr w:type="gramStart"/>
      <w:r w:rsidRPr="00F1625A">
        <w:rPr>
          <w:rFonts w:ascii="Times New Roman" w:hAnsi="Times New Roman" w:cs="Times New Roman"/>
        </w:rPr>
        <w:t>classification.[</w:t>
      </w:r>
      <w:proofErr w:type="gramEnd"/>
      <w:r w:rsidRPr="00F1625A">
        <w:rPr>
          <w:rFonts w:ascii="Times New Roman" w:hAnsi="Times New Roman" w:cs="Times New Roman"/>
        </w:rPr>
        <w:t xml:space="preserve">S1] The location of the lower oesophageal sphincter was defined </w:t>
      </w:r>
      <w:proofErr w:type="spellStart"/>
      <w:r w:rsidRPr="00F1625A">
        <w:rPr>
          <w:rFonts w:ascii="Times New Roman" w:hAnsi="Times New Roman" w:cs="Times New Roman"/>
        </w:rPr>
        <w:t>manometrically</w:t>
      </w:r>
      <w:proofErr w:type="spellEnd"/>
      <w:r w:rsidRPr="00F1625A">
        <w:rPr>
          <w:rFonts w:ascii="Times New Roman" w:hAnsi="Times New Roman" w:cs="Times New Roman"/>
        </w:rPr>
        <w:t>.</w:t>
      </w:r>
    </w:p>
    <w:p w14:paraId="3DB7106E" w14:textId="77777777" w:rsidR="00F1625A" w:rsidRDefault="00F1625A" w:rsidP="00F1625A">
      <w:pPr>
        <w:spacing w:line="480" w:lineRule="auto"/>
        <w:rPr>
          <w:rFonts w:ascii="Times New Roman" w:hAnsi="Times New Roman" w:cs="Times New Roman"/>
        </w:rPr>
      </w:pPr>
    </w:p>
    <w:p w14:paraId="3EB215E5"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24-hour ambulatory pH-impedance monitoring was performed using the </w:t>
      </w:r>
      <w:proofErr w:type="spellStart"/>
      <w:r w:rsidRPr="00F1625A">
        <w:rPr>
          <w:rFonts w:ascii="Times New Roman" w:hAnsi="Times New Roman" w:cs="Times New Roman"/>
        </w:rPr>
        <w:t>Ohmega</w:t>
      </w:r>
      <w:proofErr w:type="spellEnd"/>
      <w:r w:rsidRPr="00F1625A">
        <w:rPr>
          <w:rFonts w:ascii="Times New Roman" w:hAnsi="Times New Roman" w:cs="Times New Roman"/>
        </w:rPr>
        <w:t xml:space="preserve">™ system (Medical Measurement Systems). Impedance was measured across six oesophageal segments and a pH probe was located 5cm above the lower oesophageal sphincter. Data were compared to published normal ranges derived from healthy European </w:t>
      </w:r>
      <w:proofErr w:type="gramStart"/>
      <w:r w:rsidRPr="00F1625A">
        <w:rPr>
          <w:rFonts w:ascii="Times New Roman" w:hAnsi="Times New Roman" w:cs="Times New Roman"/>
        </w:rPr>
        <w:t>volunteers.[</w:t>
      </w:r>
      <w:proofErr w:type="gramEnd"/>
      <w:r w:rsidRPr="00F1625A">
        <w:rPr>
          <w:rFonts w:ascii="Times New Roman" w:hAnsi="Times New Roman" w:cs="Times New Roman"/>
        </w:rPr>
        <w:t xml:space="preserve">S2] </w:t>
      </w:r>
    </w:p>
    <w:p w14:paraId="50FEC4B0" w14:textId="77777777" w:rsidR="00F1625A" w:rsidRPr="00F1625A" w:rsidRDefault="00F1625A" w:rsidP="00F1625A">
      <w:pPr>
        <w:spacing w:line="480" w:lineRule="auto"/>
        <w:rPr>
          <w:rFonts w:ascii="Times New Roman" w:hAnsi="Times New Roman" w:cs="Times New Roman"/>
          <w:b/>
        </w:rPr>
      </w:pPr>
    </w:p>
    <w:p w14:paraId="58CC6D40"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b/>
        </w:rPr>
        <w:t>Bronchoscopy and bronchoalveolar lavage (BAL)</w:t>
      </w:r>
    </w:p>
    <w:p w14:paraId="35881DDF"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Continuous monitoring of oxygen saturations was employed throughout. Supplemental oxygen was provided. Participants were offered sedation with intravenous midazolam and topical anaesthesia with 1% lidocaine. Bronchoscopy and BAL were performed by an experienced operator (IAF). The bronchoscope was passed into a lobe known to be affected by IPF on HRCT. Three 60ml aliquots of sterile saline were sequentially instilled and aspirated. </w:t>
      </w:r>
    </w:p>
    <w:p w14:paraId="32FE255A" w14:textId="77777777" w:rsidR="00F1625A" w:rsidRDefault="00F1625A" w:rsidP="00F1625A">
      <w:pPr>
        <w:spacing w:line="480" w:lineRule="auto"/>
        <w:rPr>
          <w:rFonts w:ascii="Times New Roman" w:hAnsi="Times New Roman" w:cs="Times New Roman"/>
        </w:rPr>
      </w:pPr>
    </w:p>
    <w:p w14:paraId="41EEC3E3" w14:textId="509B656C"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An aliquot of the BAL fluid retrieved was used neat for microbiological analysis. BAL fluid was plated on microbiological culture plates and incubated </w:t>
      </w:r>
      <w:r w:rsidR="003325C1">
        <w:rPr>
          <w:rFonts w:ascii="Times New Roman" w:hAnsi="Times New Roman" w:cs="Times New Roman"/>
        </w:rPr>
        <w:t>at</w:t>
      </w:r>
      <w:r w:rsidRPr="00F1625A">
        <w:rPr>
          <w:rFonts w:ascii="Times New Roman" w:hAnsi="Times New Roman" w:cs="Times New Roman"/>
        </w:rPr>
        <w:t xml:space="preserve"> 37°C for 24 hours before colony counting. Remaining BAL fluid was centrifuged and the cell-free supernatant retrieved and frozen at -80°C for later use. The cell pellet was re-suspended for cell counting and to make </w:t>
      </w:r>
      <w:proofErr w:type="spellStart"/>
      <w:r w:rsidRPr="00F1625A">
        <w:rPr>
          <w:rFonts w:ascii="Times New Roman" w:hAnsi="Times New Roman" w:cs="Times New Roman"/>
        </w:rPr>
        <w:t>cytospin</w:t>
      </w:r>
      <w:proofErr w:type="spellEnd"/>
      <w:r w:rsidRPr="00F1625A">
        <w:rPr>
          <w:rFonts w:ascii="Times New Roman" w:hAnsi="Times New Roman" w:cs="Times New Roman"/>
        </w:rPr>
        <w:t xml:space="preserve"> preparations, which were stained with Giemsa to allow differential cell counts to be estimated. </w:t>
      </w:r>
    </w:p>
    <w:p w14:paraId="7FDDA710" w14:textId="77777777" w:rsidR="00F1625A" w:rsidRPr="00F1625A" w:rsidRDefault="00F1625A" w:rsidP="00F1625A">
      <w:pPr>
        <w:spacing w:line="480" w:lineRule="auto"/>
        <w:rPr>
          <w:rFonts w:ascii="Times New Roman" w:hAnsi="Times New Roman" w:cs="Times New Roman"/>
        </w:rPr>
      </w:pPr>
    </w:p>
    <w:p w14:paraId="755F1B94" w14:textId="77777777" w:rsidR="00F1625A" w:rsidRPr="00F1625A" w:rsidRDefault="00F1625A" w:rsidP="00F1625A">
      <w:pPr>
        <w:spacing w:line="480" w:lineRule="auto"/>
        <w:rPr>
          <w:rFonts w:ascii="Times New Roman" w:hAnsi="Times New Roman" w:cs="Times New Roman"/>
          <w:b/>
        </w:rPr>
      </w:pPr>
      <w:r w:rsidRPr="00F1625A">
        <w:rPr>
          <w:rFonts w:ascii="Times New Roman" w:hAnsi="Times New Roman" w:cs="Times New Roman"/>
          <w:b/>
        </w:rPr>
        <w:lastRenderedPageBreak/>
        <w:t>Estimation of inflammatory and anti-inflammatory mediators in BAL fluid</w:t>
      </w:r>
    </w:p>
    <w:p w14:paraId="5CB1E5E3" w14:textId="5D839614"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 xml:space="preserve">Interleukin (IL)-1 beta, IL-6, IL-8, IL-10, tumour necrosis factor (TNF) and transforming growth factor (TGF) beta were measured by enzyme-linked immunosorbent assay (ELISA, R&amp;D Systems, Minneapolis, MN, USA) and pepsin by in-house </w:t>
      </w:r>
      <w:proofErr w:type="gramStart"/>
      <w:r w:rsidRPr="00F1625A">
        <w:rPr>
          <w:rFonts w:ascii="Times New Roman" w:hAnsi="Times New Roman" w:cs="Times New Roman"/>
        </w:rPr>
        <w:t>ELISA.[</w:t>
      </w:r>
      <w:proofErr w:type="gramEnd"/>
      <w:r w:rsidRPr="00F1625A">
        <w:rPr>
          <w:rFonts w:ascii="Times New Roman" w:hAnsi="Times New Roman" w:cs="Times New Roman"/>
        </w:rPr>
        <w:t>S3] Urea was measured by spectrophotometry (</w:t>
      </w:r>
      <w:proofErr w:type="spellStart"/>
      <w:r w:rsidRPr="00F1625A">
        <w:rPr>
          <w:rFonts w:ascii="Times New Roman" w:hAnsi="Times New Roman" w:cs="Times New Roman"/>
        </w:rPr>
        <w:t>Quantichrom</w:t>
      </w:r>
      <w:proofErr w:type="spellEnd"/>
      <w:r w:rsidRPr="00F1625A">
        <w:rPr>
          <w:rFonts w:ascii="Times New Roman" w:hAnsi="Times New Roman" w:cs="Times New Roman"/>
        </w:rPr>
        <w:t xml:space="preserve">, </w:t>
      </w:r>
      <w:proofErr w:type="spellStart"/>
      <w:r w:rsidRPr="00F1625A">
        <w:rPr>
          <w:rFonts w:ascii="Times New Roman" w:hAnsi="Times New Roman" w:cs="Times New Roman"/>
        </w:rPr>
        <w:t>BioAssay</w:t>
      </w:r>
      <w:proofErr w:type="spellEnd"/>
      <w:r w:rsidRPr="00F1625A">
        <w:rPr>
          <w:rFonts w:ascii="Times New Roman" w:hAnsi="Times New Roman" w:cs="Times New Roman"/>
        </w:rPr>
        <w:t xml:space="preserve"> Systems, Hayward, CA, USA)</w:t>
      </w:r>
      <w:r w:rsidR="003325C1">
        <w:rPr>
          <w:rFonts w:ascii="Times New Roman" w:hAnsi="Times New Roman" w:cs="Times New Roman"/>
        </w:rPr>
        <w:t xml:space="preserve"> and</w:t>
      </w:r>
      <w:r w:rsidRPr="00F1625A">
        <w:rPr>
          <w:rFonts w:ascii="Times New Roman" w:hAnsi="Times New Roman" w:cs="Times New Roman"/>
        </w:rPr>
        <w:t xml:space="preserve"> total bile acids by colorimetric assay (DIALAB, Wiener Neudorf, Austria)</w:t>
      </w:r>
      <w:r w:rsidR="003325C1">
        <w:rPr>
          <w:rFonts w:ascii="Times New Roman" w:hAnsi="Times New Roman" w:cs="Times New Roman"/>
        </w:rPr>
        <w:t xml:space="preserve">. </w:t>
      </w:r>
      <w:proofErr w:type="spellStart"/>
      <w:r w:rsidR="003325C1">
        <w:rPr>
          <w:rFonts w:ascii="Times New Roman" w:hAnsi="Times New Roman" w:cs="Times New Roman"/>
        </w:rPr>
        <w:t>G</w:t>
      </w:r>
      <w:r w:rsidRPr="00F1625A">
        <w:rPr>
          <w:rFonts w:ascii="Times New Roman" w:hAnsi="Times New Roman" w:cs="Times New Roman"/>
        </w:rPr>
        <w:t>l</w:t>
      </w:r>
      <w:r w:rsidR="003325C1">
        <w:rPr>
          <w:rFonts w:ascii="Times New Roman" w:hAnsi="Times New Roman" w:cs="Times New Roman"/>
        </w:rPr>
        <w:t>yc</w:t>
      </w:r>
      <w:r w:rsidRPr="00F1625A">
        <w:rPr>
          <w:rFonts w:ascii="Times New Roman" w:hAnsi="Times New Roman" w:cs="Times New Roman"/>
        </w:rPr>
        <w:t>o</w:t>
      </w:r>
      <w:proofErr w:type="spellEnd"/>
      <w:r w:rsidRPr="00F1625A">
        <w:rPr>
          <w:rFonts w:ascii="Times New Roman" w:hAnsi="Times New Roman" w:cs="Times New Roman"/>
        </w:rPr>
        <w:t xml:space="preserve">- and </w:t>
      </w:r>
      <w:proofErr w:type="spellStart"/>
      <w:r w:rsidRPr="00F1625A">
        <w:rPr>
          <w:rFonts w:ascii="Times New Roman" w:hAnsi="Times New Roman" w:cs="Times New Roman"/>
        </w:rPr>
        <w:t>tauro-dihydroxycholanoic</w:t>
      </w:r>
      <w:proofErr w:type="spellEnd"/>
      <w:r w:rsidRPr="00F1625A">
        <w:rPr>
          <w:rFonts w:ascii="Times New Roman" w:hAnsi="Times New Roman" w:cs="Times New Roman"/>
        </w:rPr>
        <w:t xml:space="preserve"> (DHC) acid</w:t>
      </w:r>
      <w:r w:rsidR="003325C1">
        <w:rPr>
          <w:rFonts w:ascii="Times New Roman" w:hAnsi="Times New Roman" w:cs="Times New Roman"/>
        </w:rPr>
        <w:t xml:space="preserve">, as well as </w:t>
      </w:r>
      <w:proofErr w:type="spellStart"/>
      <w:r w:rsidR="003325C1">
        <w:rPr>
          <w:rFonts w:ascii="Times New Roman" w:hAnsi="Times New Roman" w:cs="Times New Roman"/>
        </w:rPr>
        <w:t>glyco</w:t>
      </w:r>
      <w:proofErr w:type="spellEnd"/>
      <w:r w:rsidR="003325C1">
        <w:rPr>
          <w:rFonts w:ascii="Times New Roman" w:hAnsi="Times New Roman" w:cs="Times New Roman"/>
        </w:rPr>
        <w:t xml:space="preserve">- and </w:t>
      </w:r>
      <w:proofErr w:type="spellStart"/>
      <w:r w:rsidR="003325C1">
        <w:rPr>
          <w:rFonts w:ascii="Times New Roman" w:hAnsi="Times New Roman" w:cs="Times New Roman"/>
        </w:rPr>
        <w:t>tauro-</w:t>
      </w:r>
      <w:r w:rsidR="003325C1">
        <w:rPr>
          <w:rFonts w:ascii="Times New Roman" w:hAnsi="Times New Roman" w:cs="Times New Roman"/>
        </w:rPr>
        <w:t>trihydroxycholanoic</w:t>
      </w:r>
      <w:proofErr w:type="spellEnd"/>
      <w:r w:rsidR="003325C1">
        <w:rPr>
          <w:rFonts w:ascii="Times New Roman" w:hAnsi="Times New Roman" w:cs="Times New Roman"/>
        </w:rPr>
        <w:t xml:space="preserve"> acid, were </w:t>
      </w:r>
      <w:r w:rsidR="003325C1">
        <w:rPr>
          <w:rFonts w:ascii="Times New Roman" w:hAnsi="Times New Roman" w:cs="Times New Roman"/>
        </w:rPr>
        <w:t>assessed</w:t>
      </w:r>
      <w:r w:rsidRPr="00F1625A">
        <w:rPr>
          <w:rFonts w:ascii="Times New Roman" w:hAnsi="Times New Roman" w:cs="Times New Roman"/>
        </w:rPr>
        <w:t xml:space="preserve"> by tandem mass </w:t>
      </w:r>
      <w:proofErr w:type="gramStart"/>
      <w:r w:rsidRPr="00F1625A">
        <w:rPr>
          <w:rFonts w:ascii="Times New Roman" w:hAnsi="Times New Roman" w:cs="Times New Roman"/>
        </w:rPr>
        <w:t>spectrometry.[</w:t>
      </w:r>
      <w:proofErr w:type="gramEnd"/>
      <w:r w:rsidRPr="00F1625A">
        <w:rPr>
          <w:rFonts w:ascii="Times New Roman" w:hAnsi="Times New Roman" w:cs="Times New Roman"/>
        </w:rPr>
        <w:t>S4]</w:t>
      </w:r>
    </w:p>
    <w:p w14:paraId="2FCD2FAD" w14:textId="77777777" w:rsidR="00F1625A" w:rsidRPr="00F1625A" w:rsidRDefault="00F1625A" w:rsidP="00F1625A">
      <w:pPr>
        <w:spacing w:line="480" w:lineRule="auto"/>
        <w:rPr>
          <w:rFonts w:ascii="Times New Roman" w:hAnsi="Times New Roman" w:cs="Times New Roman"/>
        </w:rPr>
      </w:pPr>
    </w:p>
    <w:p w14:paraId="6DAABD23" w14:textId="1ACEBDE3" w:rsidR="00F1625A" w:rsidRPr="00F1625A" w:rsidRDefault="004600F7" w:rsidP="00F1625A">
      <w:pPr>
        <w:spacing w:line="480" w:lineRule="auto"/>
        <w:rPr>
          <w:rFonts w:ascii="Times New Roman" w:hAnsi="Times New Roman" w:cs="Times New Roman"/>
        </w:rPr>
      </w:pPr>
      <w:r>
        <w:rPr>
          <w:rFonts w:ascii="Times New Roman" w:hAnsi="Times New Roman" w:cs="Times New Roman"/>
        </w:rPr>
        <w:t>A copy of t</w:t>
      </w:r>
      <w:r w:rsidR="00F1625A" w:rsidRPr="00F1625A">
        <w:rPr>
          <w:rFonts w:ascii="Times New Roman" w:hAnsi="Times New Roman" w:cs="Times New Roman"/>
        </w:rPr>
        <w:t xml:space="preserve">he statistical analysis plan for the study is shown as an appendix at the end of this document. </w:t>
      </w:r>
    </w:p>
    <w:p w14:paraId="4A26D7E2" w14:textId="77777777" w:rsidR="00F1625A" w:rsidRPr="00F1625A" w:rsidRDefault="00F1625A" w:rsidP="00F1625A">
      <w:pPr>
        <w:spacing w:line="480" w:lineRule="auto"/>
        <w:rPr>
          <w:rFonts w:ascii="Times New Roman" w:hAnsi="Times New Roman" w:cs="Times New Roman"/>
        </w:rPr>
      </w:pPr>
    </w:p>
    <w:p w14:paraId="5AEBBBEB" w14:textId="77777777" w:rsidR="00F1625A" w:rsidRDefault="00F1625A" w:rsidP="00F1625A">
      <w:pPr>
        <w:spacing w:line="480" w:lineRule="auto"/>
        <w:rPr>
          <w:rFonts w:ascii="Times New Roman" w:hAnsi="Times New Roman" w:cs="Times New Roman"/>
          <w:b/>
        </w:rPr>
      </w:pPr>
    </w:p>
    <w:p w14:paraId="2095187D" w14:textId="77777777" w:rsidR="00F1625A" w:rsidRDefault="00F1625A" w:rsidP="00F1625A">
      <w:pPr>
        <w:spacing w:line="480" w:lineRule="auto"/>
        <w:rPr>
          <w:rFonts w:ascii="Times New Roman" w:hAnsi="Times New Roman" w:cs="Times New Roman"/>
          <w:b/>
        </w:rPr>
      </w:pPr>
    </w:p>
    <w:p w14:paraId="12D93F64" w14:textId="77777777" w:rsidR="00F1625A" w:rsidRDefault="00F1625A" w:rsidP="00F1625A">
      <w:pPr>
        <w:spacing w:line="480" w:lineRule="auto"/>
        <w:rPr>
          <w:rFonts w:ascii="Times New Roman" w:hAnsi="Times New Roman" w:cs="Times New Roman"/>
          <w:b/>
        </w:rPr>
      </w:pPr>
    </w:p>
    <w:p w14:paraId="336199D9" w14:textId="77777777" w:rsidR="00F1625A" w:rsidRDefault="00F1625A" w:rsidP="00F1625A">
      <w:pPr>
        <w:spacing w:line="480" w:lineRule="auto"/>
        <w:rPr>
          <w:rFonts w:ascii="Times New Roman" w:hAnsi="Times New Roman" w:cs="Times New Roman"/>
          <w:b/>
        </w:rPr>
      </w:pPr>
    </w:p>
    <w:p w14:paraId="4257EE5A" w14:textId="77777777" w:rsidR="00F1625A" w:rsidRDefault="00F1625A" w:rsidP="00F1625A">
      <w:pPr>
        <w:spacing w:line="480" w:lineRule="auto"/>
        <w:rPr>
          <w:rFonts w:ascii="Times New Roman" w:hAnsi="Times New Roman" w:cs="Times New Roman"/>
          <w:b/>
        </w:rPr>
      </w:pPr>
    </w:p>
    <w:p w14:paraId="425FC857" w14:textId="77777777" w:rsidR="00F1625A" w:rsidRDefault="00F1625A" w:rsidP="00F1625A">
      <w:pPr>
        <w:spacing w:line="480" w:lineRule="auto"/>
        <w:rPr>
          <w:rFonts w:ascii="Times New Roman" w:hAnsi="Times New Roman" w:cs="Times New Roman"/>
          <w:b/>
        </w:rPr>
      </w:pPr>
    </w:p>
    <w:p w14:paraId="6F957CAE" w14:textId="77777777" w:rsidR="00F1625A" w:rsidRDefault="00F1625A" w:rsidP="00F1625A">
      <w:pPr>
        <w:spacing w:line="480" w:lineRule="auto"/>
        <w:rPr>
          <w:rFonts w:ascii="Times New Roman" w:hAnsi="Times New Roman" w:cs="Times New Roman"/>
          <w:b/>
        </w:rPr>
      </w:pPr>
    </w:p>
    <w:p w14:paraId="54DD1F90" w14:textId="77777777" w:rsidR="00F1625A" w:rsidRDefault="00F1625A" w:rsidP="00F1625A">
      <w:pPr>
        <w:spacing w:line="480" w:lineRule="auto"/>
        <w:rPr>
          <w:rFonts w:ascii="Times New Roman" w:hAnsi="Times New Roman" w:cs="Times New Roman"/>
          <w:b/>
        </w:rPr>
      </w:pPr>
    </w:p>
    <w:p w14:paraId="4210B6FF" w14:textId="77777777" w:rsidR="00F1625A" w:rsidRDefault="00F1625A" w:rsidP="00F1625A">
      <w:pPr>
        <w:spacing w:line="480" w:lineRule="auto"/>
        <w:rPr>
          <w:rFonts w:ascii="Times New Roman" w:hAnsi="Times New Roman" w:cs="Times New Roman"/>
          <w:b/>
        </w:rPr>
      </w:pPr>
    </w:p>
    <w:p w14:paraId="16492CC1" w14:textId="77777777" w:rsidR="00F1625A" w:rsidRDefault="00F1625A" w:rsidP="00F1625A">
      <w:pPr>
        <w:spacing w:line="480" w:lineRule="auto"/>
        <w:rPr>
          <w:rFonts w:ascii="Times New Roman" w:hAnsi="Times New Roman" w:cs="Times New Roman"/>
          <w:b/>
        </w:rPr>
      </w:pPr>
    </w:p>
    <w:p w14:paraId="1046B2F8" w14:textId="77777777" w:rsidR="00F1625A" w:rsidRDefault="00F1625A" w:rsidP="00F1625A">
      <w:pPr>
        <w:spacing w:line="480" w:lineRule="auto"/>
        <w:rPr>
          <w:rFonts w:ascii="Times New Roman" w:hAnsi="Times New Roman" w:cs="Times New Roman"/>
          <w:b/>
        </w:rPr>
      </w:pPr>
    </w:p>
    <w:p w14:paraId="4F5DB46C" w14:textId="77777777" w:rsidR="00ED412C" w:rsidRDefault="00ED412C" w:rsidP="00F1625A">
      <w:pPr>
        <w:spacing w:line="480" w:lineRule="auto"/>
        <w:rPr>
          <w:rFonts w:ascii="Times New Roman" w:hAnsi="Times New Roman" w:cs="Times New Roman"/>
          <w:b/>
        </w:rPr>
      </w:pPr>
    </w:p>
    <w:p w14:paraId="58DF8007" w14:textId="77777777" w:rsidR="00ED412C" w:rsidRDefault="00ED412C" w:rsidP="00F1625A">
      <w:pPr>
        <w:spacing w:line="480" w:lineRule="auto"/>
        <w:rPr>
          <w:rFonts w:ascii="Times New Roman" w:hAnsi="Times New Roman" w:cs="Times New Roman"/>
          <w:b/>
        </w:rPr>
      </w:pPr>
    </w:p>
    <w:p w14:paraId="4C8BDE21" w14:textId="77777777" w:rsidR="00ED412C" w:rsidRDefault="00ED412C" w:rsidP="00F1625A">
      <w:pPr>
        <w:spacing w:line="480" w:lineRule="auto"/>
        <w:rPr>
          <w:rFonts w:ascii="Times New Roman" w:hAnsi="Times New Roman" w:cs="Times New Roman"/>
          <w:b/>
        </w:rPr>
      </w:pPr>
    </w:p>
    <w:p w14:paraId="4F34CFCB" w14:textId="068C6040" w:rsidR="00F1625A" w:rsidRPr="00F1625A" w:rsidRDefault="007A67AE" w:rsidP="00F1625A">
      <w:pPr>
        <w:spacing w:line="480" w:lineRule="auto"/>
        <w:rPr>
          <w:rFonts w:ascii="Times New Roman" w:hAnsi="Times New Roman" w:cs="Times New Roman"/>
          <w:b/>
        </w:rPr>
      </w:pPr>
      <w:r>
        <w:rPr>
          <w:rFonts w:ascii="Times New Roman" w:hAnsi="Times New Roman" w:cs="Times New Roman"/>
          <w:b/>
        </w:rPr>
        <w:lastRenderedPageBreak/>
        <w:t>SUPPLEMENTARY RESULTS</w:t>
      </w:r>
    </w:p>
    <w:p w14:paraId="034C992F" w14:textId="6A188812" w:rsidR="00F1625A" w:rsidRDefault="008D50A2" w:rsidP="00F1625A">
      <w:pPr>
        <w:spacing w:line="480" w:lineRule="auto"/>
        <w:rPr>
          <w:rFonts w:ascii="Times New Roman" w:hAnsi="Times New Roman" w:cs="Times New Roman"/>
          <w:b/>
        </w:rPr>
      </w:pPr>
      <w:r>
        <w:rPr>
          <w:rFonts w:ascii="Times New Roman" w:hAnsi="Times New Roman" w:cs="Times New Roman"/>
          <w:b/>
        </w:rPr>
        <w:t>Changes in cough frequency in individual patients</w:t>
      </w:r>
    </w:p>
    <w:p w14:paraId="1A5FD91A" w14:textId="5C843ED6" w:rsidR="008D50A2" w:rsidRDefault="008D50A2" w:rsidP="00F1625A">
      <w:pPr>
        <w:spacing w:line="480" w:lineRule="auto"/>
        <w:rPr>
          <w:rFonts w:ascii="Times New Roman" w:hAnsi="Times New Roman" w:cs="Times New Roman"/>
        </w:rPr>
      </w:pPr>
      <w:r>
        <w:rPr>
          <w:rFonts w:ascii="Times New Roman" w:hAnsi="Times New Roman" w:cs="Times New Roman"/>
        </w:rPr>
        <w:t>Alterations in patients’ cough frequency over time are shown in Figure S1.</w:t>
      </w:r>
    </w:p>
    <w:p w14:paraId="6F459C26" w14:textId="77777777" w:rsidR="008D50A2" w:rsidRDefault="008D50A2" w:rsidP="00F1625A">
      <w:pPr>
        <w:spacing w:line="480" w:lineRule="auto"/>
        <w:rPr>
          <w:rFonts w:ascii="Times New Roman" w:hAnsi="Times New Roman" w:cs="Times New Roman"/>
        </w:rPr>
      </w:pPr>
    </w:p>
    <w:p w14:paraId="586B7A46" w14:textId="01586344" w:rsidR="008D50A2" w:rsidRDefault="008D50A2" w:rsidP="00F1625A">
      <w:pPr>
        <w:spacing w:line="480" w:lineRule="auto"/>
        <w:rPr>
          <w:rFonts w:ascii="Times New Roman" w:hAnsi="Times New Roman" w:cs="Times New Roman"/>
        </w:rPr>
      </w:pPr>
      <w:r>
        <w:rPr>
          <w:noProof/>
          <w:lang w:eastAsia="en-GB"/>
        </w:rPr>
        <w:drawing>
          <wp:inline distT="0" distB="0" distL="0" distR="0" wp14:anchorId="36E4D470" wp14:editId="03B69107">
            <wp:extent cx="5731510" cy="419044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190445"/>
                    </a:xfrm>
                    <a:prstGeom prst="rect">
                      <a:avLst/>
                    </a:prstGeom>
                  </pic:spPr>
                </pic:pic>
              </a:graphicData>
            </a:graphic>
          </wp:inline>
        </w:drawing>
      </w:r>
    </w:p>
    <w:p w14:paraId="2E3EA3CD" w14:textId="0DE66B4C" w:rsidR="008D50A2" w:rsidRPr="000D084E" w:rsidRDefault="008D50A2" w:rsidP="00F1625A">
      <w:pPr>
        <w:spacing w:line="480" w:lineRule="auto"/>
        <w:rPr>
          <w:rFonts w:ascii="Times New Roman" w:hAnsi="Times New Roman" w:cs="Times New Roman"/>
          <w:b/>
        </w:rPr>
      </w:pPr>
      <w:r w:rsidRPr="000D084E">
        <w:rPr>
          <w:rFonts w:ascii="Times New Roman" w:hAnsi="Times New Roman" w:cs="Times New Roman"/>
          <w:b/>
        </w:rPr>
        <w:t>Figure S1. Spaghetti plots of cough frequency over time in individual patients.</w:t>
      </w:r>
    </w:p>
    <w:p w14:paraId="341EB72E" w14:textId="77777777" w:rsidR="008D50A2" w:rsidRDefault="008D50A2" w:rsidP="00F1625A">
      <w:pPr>
        <w:spacing w:line="480" w:lineRule="auto"/>
        <w:rPr>
          <w:rFonts w:ascii="Times New Roman" w:hAnsi="Times New Roman" w:cs="Times New Roman"/>
        </w:rPr>
      </w:pPr>
    </w:p>
    <w:p w14:paraId="19663309" w14:textId="77777777" w:rsidR="008D50A2" w:rsidRDefault="008D50A2" w:rsidP="00F1625A">
      <w:pPr>
        <w:spacing w:line="480" w:lineRule="auto"/>
        <w:rPr>
          <w:rFonts w:ascii="Times New Roman" w:hAnsi="Times New Roman" w:cs="Times New Roman"/>
        </w:rPr>
      </w:pPr>
    </w:p>
    <w:p w14:paraId="00C09326" w14:textId="77777777" w:rsidR="008D50A2" w:rsidRDefault="008D50A2" w:rsidP="00F1625A">
      <w:pPr>
        <w:spacing w:line="480" w:lineRule="auto"/>
        <w:rPr>
          <w:rFonts w:ascii="Times New Roman" w:hAnsi="Times New Roman" w:cs="Times New Roman"/>
        </w:rPr>
      </w:pPr>
    </w:p>
    <w:p w14:paraId="5BAF0D76" w14:textId="77777777" w:rsidR="008D50A2" w:rsidRDefault="008D50A2" w:rsidP="00F1625A">
      <w:pPr>
        <w:spacing w:line="480" w:lineRule="auto"/>
        <w:rPr>
          <w:rFonts w:ascii="Times New Roman" w:hAnsi="Times New Roman" w:cs="Times New Roman"/>
        </w:rPr>
      </w:pPr>
    </w:p>
    <w:p w14:paraId="65A45350" w14:textId="77777777" w:rsidR="008D50A2" w:rsidRDefault="008D50A2" w:rsidP="00F1625A">
      <w:pPr>
        <w:spacing w:line="480" w:lineRule="auto"/>
        <w:rPr>
          <w:rFonts w:ascii="Times New Roman" w:hAnsi="Times New Roman" w:cs="Times New Roman"/>
        </w:rPr>
      </w:pPr>
    </w:p>
    <w:p w14:paraId="6C1D1008" w14:textId="77777777" w:rsidR="008D50A2" w:rsidRDefault="008D50A2" w:rsidP="00F1625A">
      <w:pPr>
        <w:spacing w:line="480" w:lineRule="auto"/>
        <w:rPr>
          <w:rFonts w:ascii="Times New Roman" w:hAnsi="Times New Roman" w:cs="Times New Roman"/>
        </w:rPr>
      </w:pPr>
    </w:p>
    <w:p w14:paraId="31FCF94B" w14:textId="77777777" w:rsidR="008D50A2" w:rsidRDefault="008D50A2" w:rsidP="00F1625A">
      <w:pPr>
        <w:spacing w:line="480" w:lineRule="auto"/>
        <w:rPr>
          <w:rFonts w:ascii="Times New Roman" w:hAnsi="Times New Roman" w:cs="Times New Roman"/>
        </w:rPr>
      </w:pPr>
    </w:p>
    <w:p w14:paraId="50F48BC9" w14:textId="77777777" w:rsidR="008D50A2" w:rsidRPr="000D084E" w:rsidRDefault="008D50A2" w:rsidP="00F1625A">
      <w:pPr>
        <w:spacing w:line="480" w:lineRule="auto"/>
        <w:rPr>
          <w:rFonts w:ascii="Times New Roman" w:hAnsi="Times New Roman" w:cs="Times New Roman"/>
        </w:rPr>
      </w:pPr>
    </w:p>
    <w:p w14:paraId="38147EA8" w14:textId="77777777" w:rsidR="00F1625A" w:rsidRPr="00F1625A" w:rsidRDefault="00F1625A" w:rsidP="00F1625A">
      <w:pPr>
        <w:spacing w:line="480" w:lineRule="auto"/>
        <w:rPr>
          <w:rFonts w:ascii="Times New Roman" w:hAnsi="Times New Roman" w:cs="Times New Roman"/>
          <w:b/>
        </w:rPr>
      </w:pPr>
      <w:r w:rsidRPr="00F1625A">
        <w:rPr>
          <w:rFonts w:ascii="Times New Roman" w:hAnsi="Times New Roman" w:cs="Times New Roman"/>
          <w:b/>
        </w:rPr>
        <w:lastRenderedPageBreak/>
        <w:t>Oesophageal physiology tests</w:t>
      </w:r>
    </w:p>
    <w:p w14:paraId="054BB9B1" w14:textId="38BC4D89"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In total, 13 participants gave consent to take part in the 24-hour oesophageal physiology study. Assessments were completed at baseline in 9 participants. Seven participants had high resolution manometry at the end of treatment, six of whom completed</w:t>
      </w:r>
      <w:r>
        <w:rPr>
          <w:rFonts w:ascii="Times New Roman" w:hAnsi="Times New Roman" w:cs="Times New Roman"/>
        </w:rPr>
        <w:t xml:space="preserve"> the 24-hour impedance pH study</w:t>
      </w:r>
      <w:r w:rsidRPr="00F1625A">
        <w:rPr>
          <w:rFonts w:ascii="Times New Roman" w:hAnsi="Times New Roman" w:cs="Times New Roman"/>
        </w:rPr>
        <w:t xml:space="preserve">. High resolution manometry data are summarised in Table S2.  </w:t>
      </w:r>
    </w:p>
    <w:p w14:paraId="384A91E4" w14:textId="77777777" w:rsidR="00F1625A" w:rsidRDefault="00F1625A" w:rsidP="00F1625A">
      <w:pPr>
        <w:spacing w:line="480" w:lineRule="auto"/>
        <w:rPr>
          <w:rFonts w:ascii="Times New Roman" w:hAnsi="Times New Roman" w:cs="Times New Roman"/>
        </w:rPr>
      </w:pPr>
    </w:p>
    <w:tbl>
      <w:tblPr>
        <w:tblW w:w="4395" w:type="pct"/>
        <w:tblLook w:val="04A0" w:firstRow="1" w:lastRow="0" w:firstColumn="1" w:lastColumn="0" w:noHBand="0" w:noVBand="1"/>
      </w:tblPr>
      <w:tblGrid>
        <w:gridCol w:w="1149"/>
        <w:gridCol w:w="4044"/>
        <w:gridCol w:w="2874"/>
      </w:tblGrid>
      <w:tr w:rsidR="00F1625A" w:rsidRPr="00F1625A" w14:paraId="29880EF0" w14:textId="77777777" w:rsidTr="0029742B">
        <w:trPr>
          <w:trHeight w:val="300"/>
        </w:trPr>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5EB0B2" w14:textId="77777777" w:rsidR="00F1625A" w:rsidRPr="00F1625A" w:rsidRDefault="00F1625A" w:rsidP="0029742B">
            <w:pPr>
              <w:jc w:val="cente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Treatment group</w:t>
            </w:r>
          </w:p>
        </w:tc>
        <w:tc>
          <w:tcPr>
            <w:tcW w:w="422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AD8304" w14:textId="77777777" w:rsidR="00F1625A" w:rsidRPr="00F1625A" w:rsidRDefault="00F1625A" w:rsidP="0029742B">
            <w:pPr>
              <w:jc w:val="cente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High resolution manometry</w:t>
            </w:r>
          </w:p>
        </w:tc>
      </w:tr>
      <w:tr w:rsidR="00F1625A" w:rsidRPr="00F1625A" w14:paraId="565D0BCE" w14:textId="77777777" w:rsidTr="0029742B">
        <w:trPr>
          <w:trHeight w:val="300"/>
        </w:trPr>
        <w:tc>
          <w:tcPr>
            <w:tcW w:w="775" w:type="pct"/>
            <w:vMerge/>
            <w:tcBorders>
              <w:top w:val="single" w:sz="4" w:space="0" w:color="auto"/>
              <w:left w:val="single" w:sz="4" w:space="0" w:color="auto"/>
              <w:bottom w:val="single" w:sz="4" w:space="0" w:color="auto"/>
              <w:right w:val="single" w:sz="4" w:space="0" w:color="auto"/>
            </w:tcBorders>
            <w:vAlign w:val="center"/>
            <w:hideMark/>
          </w:tcPr>
          <w:p w14:paraId="63B1E8E6"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3B40A5FB" w14:textId="77777777" w:rsidR="00F1625A" w:rsidRPr="00F1625A" w:rsidRDefault="00F1625A" w:rsidP="0029742B">
            <w:pPr>
              <w:jc w:val="cente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Baseline</w:t>
            </w:r>
          </w:p>
        </w:tc>
        <w:tc>
          <w:tcPr>
            <w:tcW w:w="1880" w:type="pct"/>
            <w:tcBorders>
              <w:top w:val="nil"/>
              <w:left w:val="nil"/>
              <w:bottom w:val="single" w:sz="4" w:space="0" w:color="auto"/>
              <w:right w:val="single" w:sz="4" w:space="0" w:color="auto"/>
            </w:tcBorders>
            <w:shd w:val="clear" w:color="auto" w:fill="auto"/>
            <w:noWrap/>
            <w:vAlign w:val="bottom"/>
            <w:hideMark/>
          </w:tcPr>
          <w:p w14:paraId="3A2C73A3" w14:textId="77777777" w:rsidR="00F1625A" w:rsidRPr="00F1625A" w:rsidRDefault="00F1625A" w:rsidP="0029742B">
            <w:pPr>
              <w:jc w:val="cente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Follow up</w:t>
            </w:r>
          </w:p>
        </w:tc>
      </w:tr>
      <w:tr w:rsidR="00F1625A" w:rsidRPr="00F1625A" w14:paraId="64DB2D0E" w14:textId="77777777" w:rsidTr="0029742B">
        <w:trPr>
          <w:trHeight w:val="300"/>
        </w:trPr>
        <w:tc>
          <w:tcPr>
            <w:tcW w:w="7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9AC4A3" w14:textId="77777777" w:rsidR="00F1625A" w:rsidRPr="00F1625A" w:rsidRDefault="00F1625A" w:rsidP="0029742B">
            <w:pPr>
              <w:jc w:val="cente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omeprazole</w:t>
            </w:r>
          </w:p>
        </w:tc>
        <w:tc>
          <w:tcPr>
            <w:tcW w:w="2345" w:type="pct"/>
            <w:tcBorders>
              <w:top w:val="nil"/>
              <w:left w:val="nil"/>
              <w:bottom w:val="single" w:sz="4" w:space="0" w:color="auto"/>
              <w:right w:val="single" w:sz="4" w:space="0" w:color="auto"/>
            </w:tcBorders>
            <w:shd w:val="clear" w:color="auto" w:fill="auto"/>
            <w:noWrap/>
            <w:vAlign w:val="bottom"/>
            <w:hideMark/>
          </w:tcPr>
          <w:p w14:paraId="2E768326"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c>
          <w:tcPr>
            <w:tcW w:w="1880" w:type="pct"/>
            <w:tcBorders>
              <w:top w:val="nil"/>
              <w:left w:val="nil"/>
              <w:bottom w:val="single" w:sz="4" w:space="0" w:color="auto"/>
              <w:right w:val="single" w:sz="4" w:space="0" w:color="auto"/>
            </w:tcBorders>
            <w:shd w:val="clear" w:color="auto" w:fill="auto"/>
            <w:noWrap/>
            <w:vAlign w:val="bottom"/>
            <w:hideMark/>
          </w:tcPr>
          <w:p w14:paraId="13920BCB"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r>
      <w:tr w:rsidR="00F1625A" w:rsidRPr="00F1625A" w14:paraId="7C677D4A"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475C68C6"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3F2C42FB"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c>
          <w:tcPr>
            <w:tcW w:w="1880" w:type="pct"/>
            <w:tcBorders>
              <w:top w:val="nil"/>
              <w:left w:val="nil"/>
              <w:bottom w:val="single" w:sz="4" w:space="0" w:color="auto"/>
              <w:right w:val="single" w:sz="4" w:space="0" w:color="auto"/>
            </w:tcBorders>
            <w:shd w:val="clear" w:color="auto" w:fill="auto"/>
            <w:noWrap/>
            <w:vAlign w:val="bottom"/>
            <w:hideMark/>
          </w:tcPr>
          <w:p w14:paraId="201262DD" w14:textId="4A560798"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 xml:space="preserve">Ineffective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 xml:space="preserve">esophageal </w:t>
            </w:r>
            <w:r w:rsidR="003325C1">
              <w:rPr>
                <w:rFonts w:ascii="Times New Roman" w:hAnsi="Times New Roman" w:cs="Times New Roman"/>
                <w:color w:val="000000"/>
                <w:sz w:val="20"/>
                <w:lang w:eastAsia="en-GB"/>
              </w:rPr>
              <w:t>m</w:t>
            </w:r>
            <w:r w:rsidRPr="00F1625A">
              <w:rPr>
                <w:rFonts w:ascii="Times New Roman" w:hAnsi="Times New Roman" w:cs="Times New Roman"/>
                <w:color w:val="000000"/>
                <w:sz w:val="20"/>
                <w:lang w:eastAsia="en-GB"/>
              </w:rPr>
              <w:t>otility</w:t>
            </w:r>
          </w:p>
        </w:tc>
      </w:tr>
      <w:tr w:rsidR="00F1625A" w:rsidRPr="00F1625A" w14:paraId="7E039A3D"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293E8B40"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5F70EA65" w14:textId="03853445" w:rsidR="00F1625A" w:rsidRPr="00F1625A" w:rsidRDefault="00F1625A" w:rsidP="0029742B">
            <w:pPr>
              <w:rPr>
                <w:rFonts w:ascii="Times New Roman" w:hAnsi="Times New Roman" w:cs="Times New Roman"/>
                <w:color w:val="000000"/>
                <w:sz w:val="20"/>
                <w:lang w:eastAsia="en-GB"/>
              </w:rPr>
            </w:pPr>
            <w:proofErr w:type="spellStart"/>
            <w:r w:rsidRPr="00F1625A">
              <w:rPr>
                <w:rFonts w:ascii="Times New Roman" w:hAnsi="Times New Roman" w:cs="Times New Roman"/>
                <w:color w:val="000000"/>
                <w:sz w:val="20"/>
                <w:lang w:eastAsia="en-GB"/>
              </w:rPr>
              <w:t>Oesophago</w:t>
            </w:r>
            <w:proofErr w:type="spellEnd"/>
            <w:r w:rsidRPr="00F1625A">
              <w:rPr>
                <w:rFonts w:ascii="Times New Roman" w:hAnsi="Times New Roman" w:cs="Times New Roman"/>
                <w:color w:val="000000"/>
                <w:sz w:val="20"/>
                <w:lang w:eastAsia="en-GB"/>
              </w:rPr>
              <w:t>-</w:t>
            </w:r>
            <w:r w:rsidR="003325C1">
              <w:rPr>
                <w:rFonts w:ascii="Times New Roman" w:hAnsi="Times New Roman" w:cs="Times New Roman"/>
                <w:color w:val="000000"/>
                <w:sz w:val="20"/>
                <w:lang w:eastAsia="en-GB"/>
              </w:rPr>
              <w:t>g</w:t>
            </w:r>
            <w:r w:rsidRPr="00F1625A">
              <w:rPr>
                <w:rFonts w:ascii="Times New Roman" w:hAnsi="Times New Roman" w:cs="Times New Roman"/>
                <w:color w:val="000000"/>
                <w:sz w:val="20"/>
                <w:lang w:eastAsia="en-GB"/>
              </w:rPr>
              <w:t xml:space="preserve">astric </w:t>
            </w:r>
            <w:r w:rsidR="003325C1">
              <w:rPr>
                <w:rFonts w:ascii="Times New Roman" w:hAnsi="Times New Roman" w:cs="Times New Roman"/>
                <w:color w:val="000000"/>
                <w:sz w:val="20"/>
                <w:lang w:eastAsia="en-GB"/>
              </w:rPr>
              <w:t>j</w:t>
            </w:r>
            <w:r w:rsidRPr="00F1625A">
              <w:rPr>
                <w:rFonts w:ascii="Times New Roman" w:hAnsi="Times New Roman" w:cs="Times New Roman"/>
                <w:color w:val="000000"/>
                <w:sz w:val="20"/>
                <w:lang w:eastAsia="en-GB"/>
              </w:rPr>
              <w:t xml:space="preserve">unction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ut</w:t>
            </w:r>
            <w:r w:rsidR="003325C1">
              <w:rPr>
                <w:rFonts w:ascii="Times New Roman" w:hAnsi="Times New Roman" w:cs="Times New Roman"/>
                <w:color w:val="000000"/>
                <w:sz w:val="20"/>
                <w:lang w:eastAsia="en-GB"/>
              </w:rPr>
              <w:t>flow</w:t>
            </w:r>
            <w:r w:rsidRPr="00F1625A">
              <w:rPr>
                <w:rFonts w:ascii="Times New Roman" w:hAnsi="Times New Roman" w:cs="Times New Roman"/>
                <w:color w:val="000000"/>
                <w:sz w:val="20"/>
                <w:lang w:eastAsia="en-GB"/>
              </w:rPr>
              <w:t xml:space="preserve">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bstruction</w:t>
            </w:r>
          </w:p>
        </w:tc>
        <w:tc>
          <w:tcPr>
            <w:tcW w:w="1880" w:type="pct"/>
            <w:tcBorders>
              <w:top w:val="nil"/>
              <w:left w:val="nil"/>
              <w:bottom w:val="single" w:sz="4" w:space="0" w:color="auto"/>
              <w:right w:val="single" w:sz="4" w:space="0" w:color="auto"/>
            </w:tcBorders>
            <w:shd w:val="clear" w:color="auto" w:fill="auto"/>
            <w:noWrap/>
            <w:vAlign w:val="bottom"/>
            <w:hideMark/>
          </w:tcPr>
          <w:p w14:paraId="09DCFDDC"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r>
      <w:tr w:rsidR="00F1625A" w:rsidRPr="00F1625A" w14:paraId="46B9FEA0"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6B4114A3"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3AC1A26F" w14:textId="72D8123B" w:rsidR="00F1625A" w:rsidRPr="00F1625A" w:rsidRDefault="00F1625A" w:rsidP="0029742B">
            <w:pPr>
              <w:rPr>
                <w:rFonts w:ascii="Times New Roman" w:hAnsi="Times New Roman" w:cs="Times New Roman"/>
                <w:color w:val="000000"/>
                <w:sz w:val="20"/>
                <w:lang w:eastAsia="en-GB"/>
              </w:rPr>
            </w:pPr>
            <w:proofErr w:type="spellStart"/>
            <w:r w:rsidRPr="00F1625A">
              <w:rPr>
                <w:rFonts w:ascii="Times New Roman" w:hAnsi="Times New Roman" w:cs="Times New Roman"/>
                <w:color w:val="000000"/>
                <w:sz w:val="20"/>
                <w:lang w:eastAsia="en-GB"/>
              </w:rPr>
              <w:t>Oesophago</w:t>
            </w:r>
            <w:proofErr w:type="spellEnd"/>
            <w:r w:rsidRPr="00F1625A">
              <w:rPr>
                <w:rFonts w:ascii="Times New Roman" w:hAnsi="Times New Roman" w:cs="Times New Roman"/>
                <w:color w:val="000000"/>
                <w:sz w:val="20"/>
                <w:lang w:eastAsia="en-GB"/>
              </w:rPr>
              <w:t>-</w:t>
            </w:r>
            <w:r w:rsidR="003325C1">
              <w:rPr>
                <w:rFonts w:ascii="Times New Roman" w:hAnsi="Times New Roman" w:cs="Times New Roman"/>
                <w:color w:val="000000"/>
                <w:sz w:val="20"/>
                <w:lang w:eastAsia="en-GB"/>
              </w:rPr>
              <w:t>g</w:t>
            </w:r>
            <w:r w:rsidRPr="00F1625A">
              <w:rPr>
                <w:rFonts w:ascii="Times New Roman" w:hAnsi="Times New Roman" w:cs="Times New Roman"/>
                <w:color w:val="000000"/>
                <w:sz w:val="20"/>
                <w:lang w:eastAsia="en-GB"/>
              </w:rPr>
              <w:t xml:space="preserve">astric </w:t>
            </w:r>
            <w:r w:rsidR="003325C1">
              <w:rPr>
                <w:rFonts w:ascii="Times New Roman" w:hAnsi="Times New Roman" w:cs="Times New Roman"/>
                <w:color w:val="000000"/>
                <w:sz w:val="20"/>
                <w:lang w:eastAsia="en-GB"/>
              </w:rPr>
              <w:t>j</w:t>
            </w:r>
            <w:r w:rsidRPr="00F1625A">
              <w:rPr>
                <w:rFonts w:ascii="Times New Roman" w:hAnsi="Times New Roman" w:cs="Times New Roman"/>
                <w:color w:val="000000"/>
                <w:sz w:val="20"/>
                <w:lang w:eastAsia="en-GB"/>
              </w:rPr>
              <w:t xml:space="preserve">unction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 xml:space="preserve">utflow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bstruction</w:t>
            </w:r>
          </w:p>
        </w:tc>
        <w:tc>
          <w:tcPr>
            <w:tcW w:w="1880" w:type="pct"/>
            <w:tcBorders>
              <w:top w:val="nil"/>
              <w:left w:val="nil"/>
              <w:bottom w:val="single" w:sz="4" w:space="0" w:color="auto"/>
              <w:right w:val="single" w:sz="4" w:space="0" w:color="auto"/>
            </w:tcBorders>
            <w:shd w:val="clear" w:color="auto" w:fill="auto"/>
            <w:noWrap/>
            <w:vAlign w:val="bottom"/>
            <w:hideMark/>
          </w:tcPr>
          <w:p w14:paraId="3181417C"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r>
      <w:tr w:rsidR="00F1625A" w:rsidRPr="00F1625A" w14:paraId="59AB6FB5"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686A0C06"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475C4275"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c>
          <w:tcPr>
            <w:tcW w:w="1880" w:type="pct"/>
            <w:tcBorders>
              <w:top w:val="nil"/>
              <w:left w:val="nil"/>
              <w:bottom w:val="single" w:sz="4" w:space="0" w:color="auto"/>
              <w:right w:val="single" w:sz="4" w:space="0" w:color="auto"/>
            </w:tcBorders>
            <w:shd w:val="clear" w:color="auto" w:fill="auto"/>
            <w:noWrap/>
            <w:vAlign w:val="bottom"/>
            <w:hideMark/>
          </w:tcPr>
          <w:p w14:paraId="396E5B25"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r>
      <w:tr w:rsidR="00F1625A" w:rsidRPr="00F1625A" w14:paraId="29C3E3F9"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20E967B8"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353CC613" w14:textId="4BDDBF58"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 xml:space="preserve">Ineffective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 xml:space="preserve">esophageal </w:t>
            </w:r>
            <w:r w:rsidR="003325C1">
              <w:rPr>
                <w:rFonts w:ascii="Times New Roman" w:hAnsi="Times New Roman" w:cs="Times New Roman"/>
                <w:color w:val="000000"/>
                <w:sz w:val="20"/>
                <w:lang w:eastAsia="en-GB"/>
              </w:rPr>
              <w:t>m</w:t>
            </w:r>
            <w:r w:rsidRPr="00F1625A">
              <w:rPr>
                <w:rFonts w:ascii="Times New Roman" w:hAnsi="Times New Roman" w:cs="Times New Roman"/>
                <w:color w:val="000000"/>
                <w:sz w:val="20"/>
                <w:lang w:eastAsia="en-GB"/>
              </w:rPr>
              <w:t>otility</w:t>
            </w:r>
          </w:p>
        </w:tc>
        <w:tc>
          <w:tcPr>
            <w:tcW w:w="1880" w:type="pct"/>
            <w:tcBorders>
              <w:top w:val="nil"/>
              <w:left w:val="nil"/>
              <w:bottom w:val="single" w:sz="4" w:space="0" w:color="auto"/>
              <w:right w:val="single" w:sz="4" w:space="0" w:color="auto"/>
            </w:tcBorders>
            <w:shd w:val="clear" w:color="auto" w:fill="auto"/>
            <w:noWrap/>
            <w:vAlign w:val="bottom"/>
            <w:hideMark/>
          </w:tcPr>
          <w:p w14:paraId="7787A4A2"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 </w:t>
            </w:r>
          </w:p>
        </w:tc>
      </w:tr>
      <w:tr w:rsidR="00F1625A" w:rsidRPr="00F1625A" w14:paraId="5A798471"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5B0D8A84"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3187D999" w14:textId="66A8622F" w:rsidR="00F1625A" w:rsidRPr="00F1625A" w:rsidRDefault="00F1625A" w:rsidP="0029742B">
            <w:pPr>
              <w:rPr>
                <w:rFonts w:ascii="Times New Roman" w:hAnsi="Times New Roman" w:cs="Times New Roman"/>
                <w:color w:val="000000"/>
                <w:sz w:val="20"/>
                <w:lang w:eastAsia="en-GB"/>
              </w:rPr>
            </w:pPr>
            <w:proofErr w:type="spellStart"/>
            <w:r w:rsidRPr="00F1625A">
              <w:rPr>
                <w:rFonts w:ascii="Times New Roman" w:hAnsi="Times New Roman" w:cs="Times New Roman"/>
                <w:color w:val="000000"/>
                <w:sz w:val="20"/>
                <w:lang w:eastAsia="en-GB"/>
              </w:rPr>
              <w:t>Oesophago</w:t>
            </w:r>
            <w:proofErr w:type="spellEnd"/>
            <w:r w:rsidRPr="00F1625A">
              <w:rPr>
                <w:rFonts w:ascii="Times New Roman" w:hAnsi="Times New Roman" w:cs="Times New Roman"/>
                <w:color w:val="000000"/>
                <w:sz w:val="20"/>
                <w:lang w:eastAsia="en-GB"/>
              </w:rPr>
              <w:t>-</w:t>
            </w:r>
            <w:r w:rsidR="003325C1">
              <w:rPr>
                <w:rFonts w:ascii="Times New Roman" w:hAnsi="Times New Roman" w:cs="Times New Roman"/>
                <w:color w:val="000000"/>
                <w:sz w:val="20"/>
                <w:lang w:eastAsia="en-GB"/>
              </w:rPr>
              <w:t>g</w:t>
            </w:r>
            <w:r w:rsidRPr="00F1625A">
              <w:rPr>
                <w:rFonts w:ascii="Times New Roman" w:hAnsi="Times New Roman" w:cs="Times New Roman"/>
                <w:color w:val="000000"/>
                <w:sz w:val="20"/>
                <w:lang w:eastAsia="en-GB"/>
              </w:rPr>
              <w:t xml:space="preserve">astric </w:t>
            </w:r>
            <w:r w:rsidR="003325C1">
              <w:rPr>
                <w:rFonts w:ascii="Times New Roman" w:hAnsi="Times New Roman" w:cs="Times New Roman"/>
                <w:color w:val="000000"/>
                <w:sz w:val="20"/>
                <w:lang w:eastAsia="en-GB"/>
              </w:rPr>
              <w:t>j</w:t>
            </w:r>
            <w:r w:rsidRPr="00F1625A">
              <w:rPr>
                <w:rFonts w:ascii="Times New Roman" w:hAnsi="Times New Roman" w:cs="Times New Roman"/>
                <w:color w:val="000000"/>
                <w:sz w:val="20"/>
                <w:lang w:eastAsia="en-GB"/>
              </w:rPr>
              <w:t xml:space="preserve">unction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 xml:space="preserve">utflow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bstruction</w:t>
            </w:r>
          </w:p>
        </w:tc>
        <w:tc>
          <w:tcPr>
            <w:tcW w:w="1880" w:type="pct"/>
            <w:tcBorders>
              <w:top w:val="nil"/>
              <w:left w:val="nil"/>
              <w:bottom w:val="single" w:sz="4" w:space="0" w:color="auto"/>
              <w:right w:val="single" w:sz="4" w:space="0" w:color="auto"/>
            </w:tcBorders>
            <w:shd w:val="clear" w:color="auto" w:fill="auto"/>
            <w:noWrap/>
            <w:vAlign w:val="bottom"/>
            <w:hideMark/>
          </w:tcPr>
          <w:p w14:paraId="43B38EC9" w14:textId="724B9513"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 xml:space="preserve">Distal </w:t>
            </w:r>
            <w:r w:rsidR="003325C1">
              <w:rPr>
                <w:rFonts w:ascii="Times New Roman" w:hAnsi="Times New Roman" w:cs="Times New Roman"/>
                <w:color w:val="000000"/>
                <w:sz w:val="20"/>
                <w:lang w:eastAsia="en-GB"/>
              </w:rPr>
              <w:t>o</w:t>
            </w:r>
            <w:r w:rsidRPr="00F1625A">
              <w:rPr>
                <w:rFonts w:ascii="Times New Roman" w:hAnsi="Times New Roman" w:cs="Times New Roman"/>
                <w:color w:val="000000"/>
                <w:sz w:val="20"/>
                <w:lang w:eastAsia="en-GB"/>
              </w:rPr>
              <w:t xml:space="preserve">esophageal </w:t>
            </w:r>
            <w:r w:rsidR="003325C1">
              <w:rPr>
                <w:rFonts w:ascii="Times New Roman" w:hAnsi="Times New Roman" w:cs="Times New Roman"/>
                <w:color w:val="000000"/>
                <w:sz w:val="20"/>
                <w:lang w:eastAsia="en-GB"/>
              </w:rPr>
              <w:t>s</w:t>
            </w:r>
            <w:r w:rsidRPr="00F1625A">
              <w:rPr>
                <w:rFonts w:ascii="Times New Roman" w:hAnsi="Times New Roman" w:cs="Times New Roman"/>
                <w:color w:val="000000"/>
                <w:sz w:val="20"/>
                <w:lang w:eastAsia="en-GB"/>
              </w:rPr>
              <w:t>pasm</w:t>
            </w:r>
          </w:p>
        </w:tc>
      </w:tr>
      <w:tr w:rsidR="00F1625A" w:rsidRPr="00F1625A" w14:paraId="36379B05" w14:textId="77777777" w:rsidTr="0029742B">
        <w:trPr>
          <w:trHeight w:val="300"/>
        </w:trPr>
        <w:tc>
          <w:tcPr>
            <w:tcW w:w="7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DAD193" w14:textId="77777777" w:rsidR="00F1625A" w:rsidRPr="00F1625A" w:rsidRDefault="00F1625A" w:rsidP="0029742B">
            <w:pPr>
              <w:jc w:val="cente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placebo</w:t>
            </w:r>
          </w:p>
        </w:tc>
        <w:tc>
          <w:tcPr>
            <w:tcW w:w="2345" w:type="pct"/>
            <w:tcBorders>
              <w:top w:val="nil"/>
              <w:left w:val="nil"/>
              <w:bottom w:val="single" w:sz="4" w:space="0" w:color="auto"/>
              <w:right w:val="single" w:sz="4" w:space="0" w:color="auto"/>
            </w:tcBorders>
            <w:shd w:val="clear" w:color="auto" w:fill="auto"/>
            <w:noWrap/>
            <w:vAlign w:val="bottom"/>
            <w:hideMark/>
          </w:tcPr>
          <w:p w14:paraId="1FA6A4CF"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c>
          <w:tcPr>
            <w:tcW w:w="1880" w:type="pct"/>
            <w:tcBorders>
              <w:top w:val="nil"/>
              <w:left w:val="nil"/>
              <w:bottom w:val="single" w:sz="4" w:space="0" w:color="auto"/>
              <w:right w:val="single" w:sz="4" w:space="0" w:color="auto"/>
            </w:tcBorders>
            <w:shd w:val="clear" w:color="auto" w:fill="auto"/>
            <w:noWrap/>
            <w:vAlign w:val="bottom"/>
            <w:hideMark/>
          </w:tcPr>
          <w:p w14:paraId="570D59B7"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r>
      <w:tr w:rsidR="00F1625A" w:rsidRPr="00F1625A" w14:paraId="6BF4BD2A" w14:textId="77777777" w:rsidTr="0029742B">
        <w:trPr>
          <w:trHeight w:val="300"/>
        </w:trPr>
        <w:tc>
          <w:tcPr>
            <w:tcW w:w="775" w:type="pct"/>
            <w:vMerge/>
            <w:tcBorders>
              <w:top w:val="nil"/>
              <w:left w:val="single" w:sz="4" w:space="0" w:color="auto"/>
              <w:bottom w:val="single" w:sz="4" w:space="0" w:color="000000"/>
              <w:right w:val="single" w:sz="4" w:space="0" w:color="auto"/>
            </w:tcBorders>
            <w:vAlign w:val="center"/>
            <w:hideMark/>
          </w:tcPr>
          <w:p w14:paraId="0E42EAFB" w14:textId="77777777" w:rsidR="00F1625A" w:rsidRPr="00F1625A" w:rsidRDefault="00F1625A" w:rsidP="0029742B">
            <w:pPr>
              <w:rPr>
                <w:rFonts w:ascii="Times New Roman" w:hAnsi="Times New Roman" w:cs="Times New Roman"/>
                <w:color w:val="000000"/>
                <w:sz w:val="20"/>
                <w:lang w:eastAsia="en-GB"/>
              </w:rPr>
            </w:pPr>
          </w:p>
        </w:tc>
        <w:tc>
          <w:tcPr>
            <w:tcW w:w="2345" w:type="pct"/>
            <w:tcBorders>
              <w:top w:val="nil"/>
              <w:left w:val="nil"/>
              <w:bottom w:val="single" w:sz="4" w:space="0" w:color="auto"/>
              <w:right w:val="single" w:sz="4" w:space="0" w:color="auto"/>
            </w:tcBorders>
            <w:shd w:val="clear" w:color="auto" w:fill="auto"/>
            <w:noWrap/>
            <w:vAlign w:val="bottom"/>
            <w:hideMark/>
          </w:tcPr>
          <w:p w14:paraId="383D62B2"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Normal</w:t>
            </w:r>
          </w:p>
        </w:tc>
        <w:tc>
          <w:tcPr>
            <w:tcW w:w="1880" w:type="pct"/>
            <w:tcBorders>
              <w:top w:val="nil"/>
              <w:left w:val="nil"/>
              <w:bottom w:val="single" w:sz="4" w:space="0" w:color="auto"/>
              <w:right w:val="single" w:sz="4" w:space="0" w:color="auto"/>
            </w:tcBorders>
            <w:shd w:val="clear" w:color="auto" w:fill="auto"/>
            <w:noWrap/>
            <w:vAlign w:val="bottom"/>
            <w:hideMark/>
          </w:tcPr>
          <w:p w14:paraId="26001364" w14:textId="77777777" w:rsidR="00F1625A" w:rsidRPr="00F1625A" w:rsidRDefault="00F1625A" w:rsidP="0029742B">
            <w:pPr>
              <w:rPr>
                <w:rFonts w:ascii="Times New Roman" w:hAnsi="Times New Roman" w:cs="Times New Roman"/>
                <w:color w:val="000000"/>
                <w:sz w:val="20"/>
                <w:lang w:eastAsia="en-GB"/>
              </w:rPr>
            </w:pPr>
            <w:r w:rsidRPr="00F1625A">
              <w:rPr>
                <w:rFonts w:ascii="Times New Roman" w:hAnsi="Times New Roman" w:cs="Times New Roman"/>
                <w:color w:val="000000"/>
                <w:sz w:val="20"/>
                <w:lang w:eastAsia="en-GB"/>
              </w:rPr>
              <w:t> </w:t>
            </w:r>
          </w:p>
        </w:tc>
      </w:tr>
    </w:tbl>
    <w:p w14:paraId="6EC2A9FB" w14:textId="77777777" w:rsidR="00F1625A" w:rsidRDefault="00F1625A" w:rsidP="00F1625A">
      <w:pPr>
        <w:spacing w:line="480" w:lineRule="auto"/>
        <w:rPr>
          <w:rFonts w:ascii="Times New Roman" w:hAnsi="Times New Roman" w:cs="Times New Roman"/>
        </w:rPr>
      </w:pPr>
    </w:p>
    <w:p w14:paraId="69AF4484" w14:textId="220D885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b/>
        </w:rPr>
        <w:t>Table S2</w:t>
      </w:r>
      <w:r>
        <w:rPr>
          <w:rFonts w:ascii="Times New Roman" w:hAnsi="Times New Roman" w:cs="Times New Roman"/>
          <w:b/>
        </w:rPr>
        <w:t>.</w:t>
      </w:r>
      <w:r w:rsidRPr="00F1625A">
        <w:rPr>
          <w:rFonts w:ascii="Times New Roman" w:hAnsi="Times New Roman" w:cs="Times New Roman"/>
          <w:b/>
        </w:rPr>
        <w:t xml:space="preserve"> High resolution manometry</w:t>
      </w:r>
      <w:r w:rsidR="007A67AE">
        <w:rPr>
          <w:rFonts w:ascii="Times New Roman" w:hAnsi="Times New Roman" w:cs="Times New Roman"/>
          <w:b/>
        </w:rPr>
        <w:t>.</w:t>
      </w:r>
      <w:r w:rsidRPr="00F1625A">
        <w:rPr>
          <w:rFonts w:ascii="Times New Roman" w:hAnsi="Times New Roman" w:cs="Times New Roman"/>
          <w:b/>
        </w:rPr>
        <w:t xml:space="preserve"> </w:t>
      </w:r>
    </w:p>
    <w:p w14:paraId="1FCBA2C2" w14:textId="77777777" w:rsidR="00F1625A" w:rsidRDefault="00F1625A" w:rsidP="00F1625A">
      <w:pPr>
        <w:spacing w:line="480" w:lineRule="auto"/>
        <w:rPr>
          <w:rFonts w:ascii="Times New Roman" w:hAnsi="Times New Roman" w:cs="Times New Roman"/>
        </w:rPr>
      </w:pPr>
    </w:p>
    <w:p w14:paraId="50A37A2E" w14:textId="77777777" w:rsidR="008D50A2" w:rsidRDefault="008D50A2" w:rsidP="00F1625A">
      <w:pPr>
        <w:spacing w:line="480" w:lineRule="auto"/>
        <w:rPr>
          <w:rFonts w:ascii="Times New Roman" w:hAnsi="Times New Roman" w:cs="Times New Roman"/>
        </w:rPr>
      </w:pPr>
    </w:p>
    <w:p w14:paraId="2A932096" w14:textId="77777777" w:rsidR="008D50A2" w:rsidRDefault="008D50A2" w:rsidP="00F1625A">
      <w:pPr>
        <w:spacing w:line="480" w:lineRule="auto"/>
        <w:rPr>
          <w:rFonts w:ascii="Times New Roman" w:hAnsi="Times New Roman" w:cs="Times New Roman"/>
        </w:rPr>
      </w:pPr>
    </w:p>
    <w:p w14:paraId="6955E737" w14:textId="77777777" w:rsidR="008D50A2" w:rsidRDefault="008D50A2" w:rsidP="00F1625A">
      <w:pPr>
        <w:spacing w:line="480" w:lineRule="auto"/>
        <w:rPr>
          <w:rFonts w:ascii="Times New Roman" w:hAnsi="Times New Roman" w:cs="Times New Roman"/>
        </w:rPr>
      </w:pPr>
    </w:p>
    <w:p w14:paraId="0C1F9FA3" w14:textId="7777777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rPr>
        <w:t>Individual ambulatory pH/impedance testing data are listed in Table S3. Where noted the raw data have been corrected for the time on study (i.e. raw data x (time on study (in hours) / 24 hours)).</w:t>
      </w:r>
    </w:p>
    <w:p w14:paraId="1435452F" w14:textId="77777777" w:rsidR="00F1625A" w:rsidRDefault="00F1625A" w:rsidP="00F1625A">
      <w:pPr>
        <w:spacing w:line="480" w:lineRule="auto"/>
        <w:rPr>
          <w:rFonts w:ascii="Times New Roman" w:hAnsi="Times New Roman" w:cs="Times New Roman"/>
        </w:rPr>
      </w:pPr>
    </w:p>
    <w:p w14:paraId="78E86B7A" w14:textId="77777777" w:rsidR="00F1625A" w:rsidRDefault="00F1625A" w:rsidP="00F1625A">
      <w:pPr>
        <w:spacing w:line="480" w:lineRule="auto"/>
        <w:rPr>
          <w:rFonts w:ascii="Times New Roman" w:hAnsi="Times New Roman" w:cs="Times New Roman"/>
        </w:rPr>
      </w:pPr>
    </w:p>
    <w:p w14:paraId="07702AE6" w14:textId="77777777" w:rsidR="00F1625A" w:rsidRDefault="00F1625A" w:rsidP="00F1625A">
      <w:pPr>
        <w:spacing w:line="480" w:lineRule="auto"/>
        <w:rPr>
          <w:rFonts w:ascii="Times New Roman" w:hAnsi="Times New Roman" w:cs="Times New Roman"/>
        </w:rPr>
      </w:pPr>
    </w:p>
    <w:p w14:paraId="752A6B87" w14:textId="77777777" w:rsidR="00F1625A" w:rsidRDefault="00F1625A" w:rsidP="00F1625A">
      <w:pPr>
        <w:spacing w:line="480" w:lineRule="auto"/>
        <w:rPr>
          <w:rFonts w:ascii="Times New Roman" w:hAnsi="Times New Roman" w:cs="Times New Roman"/>
        </w:rPr>
      </w:pPr>
    </w:p>
    <w:p w14:paraId="776C2029" w14:textId="77777777" w:rsidR="00F1625A" w:rsidRDefault="00F1625A" w:rsidP="00F1625A">
      <w:pPr>
        <w:spacing w:line="480" w:lineRule="auto"/>
        <w:rPr>
          <w:rFonts w:ascii="Times New Roman" w:hAnsi="Times New Roman" w:cs="Times New Roman"/>
        </w:rPr>
      </w:pPr>
    </w:p>
    <w:tbl>
      <w:tblPr>
        <w:tblW w:w="4857" w:type="pct"/>
        <w:tblInd w:w="15" w:type="dxa"/>
        <w:tblCellMar>
          <w:left w:w="57" w:type="dxa"/>
          <w:right w:w="57" w:type="dxa"/>
        </w:tblCellMar>
        <w:tblLook w:val="04A0" w:firstRow="1" w:lastRow="0" w:firstColumn="1" w:lastColumn="0" w:noHBand="0" w:noVBand="1"/>
      </w:tblPr>
      <w:tblGrid>
        <w:gridCol w:w="727"/>
        <w:gridCol w:w="869"/>
        <w:gridCol w:w="457"/>
        <w:gridCol w:w="505"/>
        <w:gridCol w:w="731"/>
        <w:gridCol w:w="598"/>
        <w:gridCol w:w="675"/>
        <w:gridCol w:w="675"/>
        <w:gridCol w:w="656"/>
        <w:gridCol w:w="804"/>
        <w:gridCol w:w="732"/>
        <w:gridCol w:w="704"/>
        <w:gridCol w:w="782"/>
      </w:tblGrid>
      <w:tr w:rsidR="007A67AE" w:rsidRPr="00F1625A" w14:paraId="6D45CD53" w14:textId="77777777" w:rsidTr="00DB34DF">
        <w:trPr>
          <w:trHeight w:val="740"/>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480B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Visit</w:t>
            </w: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439A109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Treatment group</w:t>
            </w:r>
          </w:p>
        </w:tc>
        <w:tc>
          <w:tcPr>
            <w:tcW w:w="241" w:type="pct"/>
            <w:tcBorders>
              <w:top w:val="single" w:sz="4" w:space="0" w:color="auto"/>
              <w:left w:val="nil"/>
              <w:bottom w:val="single" w:sz="4" w:space="0" w:color="auto"/>
              <w:right w:val="nil"/>
            </w:tcBorders>
            <w:shd w:val="clear" w:color="auto" w:fill="auto"/>
            <w:vAlign w:val="center"/>
            <w:hideMark/>
          </w:tcPr>
          <w:p w14:paraId="087C631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Time pH&lt;4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1BC66" w14:textId="58A2FEF9"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No. of times pH&lt;4</w:t>
            </w:r>
          </w:p>
        </w:tc>
        <w:tc>
          <w:tcPr>
            <w:tcW w:w="413" w:type="pct"/>
            <w:tcBorders>
              <w:top w:val="single" w:sz="4" w:space="0" w:color="auto"/>
              <w:left w:val="nil"/>
              <w:bottom w:val="single" w:sz="4" w:space="0" w:color="auto"/>
              <w:right w:val="nil"/>
            </w:tcBorders>
            <w:shd w:val="clear" w:color="auto" w:fill="auto"/>
            <w:vAlign w:val="center"/>
            <w:hideMark/>
          </w:tcPr>
          <w:p w14:paraId="22D56F7F" w14:textId="001C8714"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No. of long reflux episodes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317D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Longest reflux episode (min)</w:t>
            </w:r>
          </w:p>
        </w:tc>
        <w:tc>
          <w:tcPr>
            <w:tcW w:w="381" w:type="pct"/>
            <w:tcBorders>
              <w:top w:val="single" w:sz="4" w:space="0" w:color="auto"/>
              <w:left w:val="nil"/>
              <w:bottom w:val="single" w:sz="4" w:space="0" w:color="auto"/>
              <w:right w:val="nil"/>
            </w:tcBorders>
            <w:shd w:val="clear" w:color="auto" w:fill="auto"/>
            <w:vAlign w:val="center"/>
            <w:hideMark/>
          </w:tcPr>
          <w:p w14:paraId="6A55FECC" w14:textId="6176BDF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No. of acid refluxes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CCFC6" w14:textId="23629350"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No. of week acid refluxes</w:t>
            </w:r>
          </w:p>
        </w:tc>
        <w:tc>
          <w:tcPr>
            <w:tcW w:w="368" w:type="pct"/>
            <w:tcBorders>
              <w:top w:val="single" w:sz="4" w:space="0" w:color="auto"/>
              <w:left w:val="nil"/>
              <w:bottom w:val="single" w:sz="4" w:space="0" w:color="auto"/>
              <w:right w:val="nil"/>
            </w:tcBorders>
            <w:shd w:val="clear" w:color="auto" w:fill="auto"/>
            <w:vAlign w:val="center"/>
            <w:hideMark/>
          </w:tcPr>
          <w:p w14:paraId="6C5B957A" w14:textId="17BA191D"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No. of proximal reflux events</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24C28" w14:textId="77777777" w:rsidR="00F1625A" w:rsidRPr="00F1625A" w:rsidRDefault="00F1625A" w:rsidP="0029742B">
            <w:pPr>
              <w:jc w:val="center"/>
              <w:rPr>
                <w:rFonts w:ascii="Times New Roman" w:hAnsi="Times New Roman" w:cs="Times New Roman"/>
                <w:color w:val="000000"/>
                <w:sz w:val="15"/>
                <w:szCs w:val="15"/>
                <w:lang w:eastAsia="en-GB"/>
              </w:rPr>
            </w:pPr>
            <w:proofErr w:type="spellStart"/>
            <w:r w:rsidRPr="00F1625A">
              <w:rPr>
                <w:rFonts w:ascii="Times New Roman" w:hAnsi="Times New Roman" w:cs="Times New Roman"/>
                <w:color w:val="000000"/>
                <w:sz w:val="15"/>
                <w:szCs w:val="15"/>
                <w:lang w:eastAsia="en-GB"/>
              </w:rPr>
              <w:t>DeMeester</w:t>
            </w:r>
            <w:proofErr w:type="spellEnd"/>
            <w:r w:rsidRPr="00F1625A">
              <w:rPr>
                <w:rFonts w:ascii="Times New Roman" w:hAnsi="Times New Roman" w:cs="Times New Roman"/>
                <w:color w:val="000000"/>
                <w:sz w:val="15"/>
                <w:szCs w:val="15"/>
                <w:lang w:eastAsia="en-GB"/>
              </w:rPr>
              <w:t xml:space="preserve"> score</w:t>
            </w:r>
          </w:p>
        </w:tc>
        <w:tc>
          <w:tcPr>
            <w:tcW w:w="413" w:type="pct"/>
            <w:tcBorders>
              <w:top w:val="single" w:sz="4" w:space="0" w:color="auto"/>
              <w:left w:val="nil"/>
              <w:bottom w:val="single" w:sz="4" w:space="0" w:color="auto"/>
              <w:right w:val="nil"/>
            </w:tcBorders>
            <w:shd w:val="clear" w:color="auto" w:fill="auto"/>
            <w:vAlign w:val="center"/>
            <w:hideMark/>
          </w:tcPr>
          <w:p w14:paraId="71B04C81" w14:textId="59623816"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Total No. of reflux episodes</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45AF8" w14:textId="77777777" w:rsid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Bolus clearance time</w:t>
            </w:r>
          </w:p>
          <w:p w14:paraId="1373F6FD" w14:textId="1C42F01D" w:rsidR="0001184A" w:rsidRPr="00F1625A" w:rsidRDefault="0001184A" w:rsidP="0029742B">
            <w:pPr>
              <w:jc w:val="center"/>
              <w:rPr>
                <w:rFonts w:ascii="Times New Roman" w:hAnsi="Times New Roman" w:cs="Times New Roman"/>
                <w:color w:val="000000"/>
                <w:sz w:val="15"/>
                <w:szCs w:val="15"/>
                <w:lang w:eastAsia="en-GB"/>
              </w:rPr>
            </w:pPr>
            <w:r>
              <w:rPr>
                <w:rFonts w:ascii="Times New Roman" w:hAnsi="Times New Roman" w:cs="Times New Roman"/>
                <w:color w:val="000000"/>
                <w:sz w:val="15"/>
                <w:szCs w:val="15"/>
                <w:lang w:eastAsia="en-GB"/>
              </w:rPr>
              <w:t>(min)</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62D700C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Symptom associated probability</w:t>
            </w:r>
          </w:p>
        </w:tc>
      </w:tr>
      <w:tr w:rsidR="007A67AE" w:rsidRPr="00F1625A" w14:paraId="0CFEB923"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29E2CCBC"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D50B3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Omeprazole</w:t>
            </w:r>
          </w:p>
        </w:tc>
        <w:tc>
          <w:tcPr>
            <w:tcW w:w="241" w:type="pct"/>
            <w:tcBorders>
              <w:top w:val="nil"/>
              <w:left w:val="nil"/>
              <w:bottom w:val="nil"/>
              <w:right w:val="nil"/>
            </w:tcBorders>
            <w:shd w:val="clear" w:color="auto" w:fill="auto"/>
            <w:noWrap/>
            <w:vAlign w:val="bottom"/>
            <w:hideMark/>
          </w:tcPr>
          <w:p w14:paraId="141BD1F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6.4</w:t>
            </w:r>
          </w:p>
        </w:tc>
        <w:tc>
          <w:tcPr>
            <w:tcW w:w="286" w:type="pct"/>
            <w:tcBorders>
              <w:top w:val="nil"/>
              <w:left w:val="single" w:sz="4" w:space="0" w:color="auto"/>
              <w:bottom w:val="nil"/>
              <w:right w:val="single" w:sz="4" w:space="0" w:color="auto"/>
            </w:tcBorders>
            <w:shd w:val="clear" w:color="auto" w:fill="auto"/>
            <w:noWrap/>
            <w:vAlign w:val="bottom"/>
            <w:hideMark/>
          </w:tcPr>
          <w:p w14:paraId="0A529ED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36.0</w:t>
            </w:r>
          </w:p>
        </w:tc>
        <w:tc>
          <w:tcPr>
            <w:tcW w:w="413" w:type="pct"/>
            <w:tcBorders>
              <w:top w:val="nil"/>
              <w:left w:val="nil"/>
              <w:bottom w:val="nil"/>
              <w:right w:val="nil"/>
            </w:tcBorders>
            <w:shd w:val="clear" w:color="auto" w:fill="auto"/>
            <w:noWrap/>
            <w:vAlign w:val="bottom"/>
            <w:hideMark/>
          </w:tcPr>
          <w:p w14:paraId="1EA3603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4.0</w:t>
            </w:r>
          </w:p>
        </w:tc>
        <w:tc>
          <w:tcPr>
            <w:tcW w:w="333" w:type="pct"/>
            <w:tcBorders>
              <w:top w:val="nil"/>
              <w:left w:val="single" w:sz="4" w:space="0" w:color="auto"/>
              <w:bottom w:val="nil"/>
              <w:right w:val="single" w:sz="4" w:space="0" w:color="auto"/>
            </w:tcBorders>
            <w:shd w:val="clear" w:color="auto" w:fill="auto"/>
            <w:noWrap/>
            <w:vAlign w:val="bottom"/>
            <w:hideMark/>
          </w:tcPr>
          <w:p w14:paraId="7CAFD35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25.2</w:t>
            </w:r>
          </w:p>
        </w:tc>
        <w:tc>
          <w:tcPr>
            <w:tcW w:w="381" w:type="pct"/>
            <w:tcBorders>
              <w:top w:val="nil"/>
              <w:left w:val="nil"/>
              <w:bottom w:val="nil"/>
              <w:right w:val="nil"/>
            </w:tcBorders>
            <w:shd w:val="clear" w:color="auto" w:fill="auto"/>
            <w:noWrap/>
            <w:vAlign w:val="bottom"/>
            <w:hideMark/>
          </w:tcPr>
          <w:p w14:paraId="004C4A0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35.0</w:t>
            </w:r>
          </w:p>
        </w:tc>
        <w:tc>
          <w:tcPr>
            <w:tcW w:w="381" w:type="pct"/>
            <w:tcBorders>
              <w:top w:val="nil"/>
              <w:left w:val="single" w:sz="4" w:space="0" w:color="auto"/>
              <w:bottom w:val="nil"/>
              <w:right w:val="single" w:sz="4" w:space="0" w:color="auto"/>
            </w:tcBorders>
            <w:shd w:val="clear" w:color="auto" w:fill="auto"/>
            <w:noWrap/>
            <w:vAlign w:val="bottom"/>
            <w:hideMark/>
          </w:tcPr>
          <w:p w14:paraId="09C11E6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24.0</w:t>
            </w:r>
          </w:p>
        </w:tc>
        <w:tc>
          <w:tcPr>
            <w:tcW w:w="368" w:type="pct"/>
            <w:tcBorders>
              <w:top w:val="nil"/>
              <w:left w:val="nil"/>
              <w:bottom w:val="nil"/>
              <w:right w:val="nil"/>
            </w:tcBorders>
            <w:shd w:val="clear" w:color="auto" w:fill="auto"/>
            <w:noWrap/>
            <w:vAlign w:val="bottom"/>
            <w:hideMark/>
          </w:tcPr>
          <w:p w14:paraId="50B814C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10.0</w:t>
            </w:r>
          </w:p>
        </w:tc>
        <w:tc>
          <w:tcPr>
            <w:tcW w:w="453" w:type="pct"/>
            <w:tcBorders>
              <w:top w:val="nil"/>
              <w:left w:val="single" w:sz="4" w:space="0" w:color="auto"/>
              <w:bottom w:val="nil"/>
              <w:right w:val="single" w:sz="4" w:space="0" w:color="auto"/>
            </w:tcBorders>
            <w:shd w:val="clear" w:color="auto" w:fill="auto"/>
            <w:noWrap/>
            <w:vAlign w:val="bottom"/>
            <w:hideMark/>
          </w:tcPr>
          <w:p w14:paraId="410324A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18.4</w:t>
            </w:r>
          </w:p>
        </w:tc>
        <w:tc>
          <w:tcPr>
            <w:tcW w:w="413" w:type="pct"/>
            <w:tcBorders>
              <w:top w:val="nil"/>
              <w:left w:val="nil"/>
              <w:bottom w:val="nil"/>
              <w:right w:val="nil"/>
            </w:tcBorders>
            <w:shd w:val="clear" w:color="auto" w:fill="auto"/>
            <w:noWrap/>
            <w:vAlign w:val="bottom"/>
            <w:hideMark/>
          </w:tcPr>
          <w:p w14:paraId="30A2E97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73.1</w:t>
            </w:r>
          </w:p>
        </w:tc>
        <w:tc>
          <w:tcPr>
            <w:tcW w:w="397" w:type="pct"/>
            <w:tcBorders>
              <w:top w:val="nil"/>
              <w:left w:val="single" w:sz="4" w:space="0" w:color="auto"/>
              <w:bottom w:val="nil"/>
              <w:right w:val="single" w:sz="4" w:space="0" w:color="auto"/>
            </w:tcBorders>
            <w:shd w:val="clear" w:color="auto" w:fill="auto"/>
            <w:noWrap/>
            <w:vAlign w:val="bottom"/>
            <w:hideMark/>
          </w:tcPr>
          <w:p w14:paraId="74E2AA2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9.0</w:t>
            </w:r>
          </w:p>
        </w:tc>
        <w:tc>
          <w:tcPr>
            <w:tcW w:w="441" w:type="pct"/>
            <w:tcBorders>
              <w:top w:val="nil"/>
              <w:left w:val="nil"/>
              <w:bottom w:val="nil"/>
              <w:right w:val="single" w:sz="4" w:space="0" w:color="auto"/>
            </w:tcBorders>
            <w:shd w:val="clear" w:color="auto" w:fill="auto"/>
            <w:noWrap/>
            <w:vAlign w:val="bottom"/>
            <w:hideMark/>
          </w:tcPr>
          <w:p w14:paraId="36A5AD8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07CAC921"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231123D2" w14:textId="7A28A9A6" w:rsidR="00F1625A" w:rsidRPr="00F1625A" w:rsidRDefault="007A67AE" w:rsidP="0029742B">
            <w:pPr>
              <w:rPr>
                <w:rFonts w:ascii="Times New Roman" w:hAnsi="Times New Roman" w:cs="Times New Roman"/>
                <w:color w:val="000000"/>
                <w:sz w:val="15"/>
                <w:szCs w:val="15"/>
                <w:lang w:eastAsia="en-GB"/>
              </w:rPr>
            </w:pPr>
            <w:r>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6397FA4A"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single" w:sz="4" w:space="0" w:color="auto"/>
              <w:right w:val="nil"/>
            </w:tcBorders>
            <w:shd w:val="clear" w:color="auto" w:fill="auto"/>
            <w:noWrap/>
            <w:vAlign w:val="bottom"/>
            <w:hideMark/>
          </w:tcPr>
          <w:p w14:paraId="5869E24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11A2E6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9.0</w:t>
            </w:r>
          </w:p>
        </w:tc>
        <w:tc>
          <w:tcPr>
            <w:tcW w:w="413" w:type="pct"/>
            <w:tcBorders>
              <w:top w:val="nil"/>
              <w:left w:val="nil"/>
              <w:bottom w:val="single" w:sz="4" w:space="0" w:color="auto"/>
              <w:right w:val="nil"/>
            </w:tcBorders>
            <w:shd w:val="clear" w:color="auto" w:fill="auto"/>
            <w:noWrap/>
            <w:vAlign w:val="bottom"/>
            <w:hideMark/>
          </w:tcPr>
          <w:p w14:paraId="1474291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475976B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6.2</w:t>
            </w:r>
          </w:p>
        </w:tc>
        <w:tc>
          <w:tcPr>
            <w:tcW w:w="381" w:type="pct"/>
            <w:tcBorders>
              <w:top w:val="nil"/>
              <w:left w:val="nil"/>
              <w:bottom w:val="single" w:sz="4" w:space="0" w:color="auto"/>
              <w:right w:val="nil"/>
            </w:tcBorders>
            <w:shd w:val="clear" w:color="auto" w:fill="auto"/>
            <w:noWrap/>
            <w:vAlign w:val="bottom"/>
            <w:hideMark/>
          </w:tcPr>
          <w:p w14:paraId="4E2CA4D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10.0</w:t>
            </w: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21BBF1A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21.9</w:t>
            </w:r>
          </w:p>
        </w:tc>
        <w:tc>
          <w:tcPr>
            <w:tcW w:w="368" w:type="pct"/>
            <w:tcBorders>
              <w:top w:val="nil"/>
              <w:left w:val="nil"/>
              <w:bottom w:val="single" w:sz="4" w:space="0" w:color="auto"/>
              <w:right w:val="nil"/>
            </w:tcBorders>
            <w:shd w:val="clear" w:color="auto" w:fill="auto"/>
            <w:noWrap/>
            <w:vAlign w:val="bottom"/>
            <w:hideMark/>
          </w:tcPr>
          <w:p w14:paraId="4232FDB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w:t>
            </w:r>
          </w:p>
        </w:tc>
        <w:tc>
          <w:tcPr>
            <w:tcW w:w="453" w:type="pct"/>
            <w:tcBorders>
              <w:top w:val="nil"/>
              <w:left w:val="single" w:sz="4" w:space="0" w:color="auto"/>
              <w:bottom w:val="single" w:sz="4" w:space="0" w:color="auto"/>
              <w:right w:val="single" w:sz="4" w:space="0" w:color="auto"/>
            </w:tcBorders>
            <w:shd w:val="clear" w:color="auto" w:fill="auto"/>
            <w:noWrap/>
            <w:vAlign w:val="bottom"/>
            <w:hideMark/>
          </w:tcPr>
          <w:p w14:paraId="393D4CF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4.0</w:t>
            </w:r>
          </w:p>
        </w:tc>
        <w:tc>
          <w:tcPr>
            <w:tcW w:w="413" w:type="pct"/>
            <w:tcBorders>
              <w:top w:val="nil"/>
              <w:left w:val="nil"/>
              <w:bottom w:val="single" w:sz="4" w:space="0" w:color="auto"/>
              <w:right w:val="nil"/>
            </w:tcBorders>
            <w:shd w:val="clear" w:color="auto" w:fill="auto"/>
            <w:noWrap/>
            <w:vAlign w:val="bottom"/>
            <w:hideMark/>
          </w:tcPr>
          <w:p w14:paraId="7FBDC17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35.0</w:t>
            </w:r>
          </w:p>
        </w:tc>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2DB4057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12.0</w:t>
            </w:r>
          </w:p>
        </w:tc>
        <w:tc>
          <w:tcPr>
            <w:tcW w:w="441" w:type="pct"/>
            <w:tcBorders>
              <w:top w:val="nil"/>
              <w:left w:val="nil"/>
              <w:bottom w:val="single" w:sz="4" w:space="0" w:color="auto"/>
              <w:right w:val="single" w:sz="4" w:space="0" w:color="auto"/>
            </w:tcBorders>
            <w:shd w:val="clear" w:color="auto" w:fill="auto"/>
            <w:noWrap/>
            <w:vAlign w:val="bottom"/>
            <w:hideMark/>
          </w:tcPr>
          <w:p w14:paraId="6E427D3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7536A3E7" w14:textId="77777777" w:rsidTr="00DB34DF">
        <w:trPr>
          <w:trHeight w:val="370"/>
        </w:trPr>
        <w:tc>
          <w:tcPr>
            <w:tcW w:w="402" w:type="pct"/>
            <w:tcBorders>
              <w:top w:val="single" w:sz="4" w:space="0" w:color="auto"/>
              <w:left w:val="single" w:sz="4" w:space="0" w:color="auto"/>
              <w:bottom w:val="nil"/>
              <w:right w:val="single" w:sz="4" w:space="0" w:color="auto"/>
            </w:tcBorders>
            <w:shd w:val="clear" w:color="auto" w:fill="auto"/>
            <w:noWrap/>
            <w:vAlign w:val="bottom"/>
            <w:hideMark/>
          </w:tcPr>
          <w:p w14:paraId="0992AD2A"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5B09E43F"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2586236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12.8</w:t>
            </w:r>
          </w:p>
        </w:tc>
        <w:tc>
          <w:tcPr>
            <w:tcW w:w="286" w:type="pct"/>
            <w:tcBorders>
              <w:top w:val="nil"/>
              <w:left w:val="single" w:sz="4" w:space="0" w:color="auto"/>
              <w:bottom w:val="nil"/>
              <w:right w:val="single" w:sz="4" w:space="0" w:color="auto"/>
            </w:tcBorders>
            <w:shd w:val="clear" w:color="auto" w:fill="auto"/>
            <w:noWrap/>
            <w:vAlign w:val="bottom"/>
            <w:hideMark/>
          </w:tcPr>
          <w:p w14:paraId="2607CF3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71.0</w:t>
            </w:r>
          </w:p>
        </w:tc>
        <w:tc>
          <w:tcPr>
            <w:tcW w:w="413" w:type="pct"/>
            <w:tcBorders>
              <w:top w:val="nil"/>
              <w:left w:val="nil"/>
              <w:bottom w:val="nil"/>
              <w:right w:val="nil"/>
            </w:tcBorders>
            <w:shd w:val="clear" w:color="auto" w:fill="auto"/>
            <w:noWrap/>
            <w:vAlign w:val="bottom"/>
            <w:hideMark/>
          </w:tcPr>
          <w:p w14:paraId="14A5A42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6.0</w:t>
            </w:r>
          </w:p>
        </w:tc>
        <w:tc>
          <w:tcPr>
            <w:tcW w:w="333" w:type="pct"/>
            <w:tcBorders>
              <w:top w:val="nil"/>
              <w:left w:val="single" w:sz="4" w:space="0" w:color="auto"/>
              <w:bottom w:val="nil"/>
              <w:right w:val="single" w:sz="4" w:space="0" w:color="auto"/>
            </w:tcBorders>
            <w:shd w:val="clear" w:color="auto" w:fill="auto"/>
            <w:noWrap/>
            <w:vAlign w:val="bottom"/>
            <w:hideMark/>
          </w:tcPr>
          <w:p w14:paraId="319691C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33.0</w:t>
            </w:r>
          </w:p>
        </w:tc>
        <w:tc>
          <w:tcPr>
            <w:tcW w:w="381" w:type="pct"/>
            <w:tcBorders>
              <w:top w:val="nil"/>
              <w:left w:val="nil"/>
              <w:bottom w:val="nil"/>
              <w:right w:val="nil"/>
            </w:tcBorders>
            <w:shd w:val="clear" w:color="auto" w:fill="auto"/>
            <w:noWrap/>
            <w:vAlign w:val="bottom"/>
            <w:hideMark/>
          </w:tcPr>
          <w:p w14:paraId="7864636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48.0</w:t>
            </w:r>
          </w:p>
        </w:tc>
        <w:tc>
          <w:tcPr>
            <w:tcW w:w="381" w:type="pct"/>
            <w:tcBorders>
              <w:top w:val="nil"/>
              <w:left w:val="single" w:sz="4" w:space="0" w:color="auto"/>
              <w:bottom w:val="nil"/>
              <w:right w:val="single" w:sz="4" w:space="0" w:color="auto"/>
            </w:tcBorders>
            <w:shd w:val="clear" w:color="auto" w:fill="auto"/>
            <w:noWrap/>
            <w:vAlign w:val="bottom"/>
            <w:hideMark/>
          </w:tcPr>
          <w:p w14:paraId="3E47336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17.0</w:t>
            </w:r>
          </w:p>
        </w:tc>
        <w:tc>
          <w:tcPr>
            <w:tcW w:w="368" w:type="pct"/>
            <w:tcBorders>
              <w:top w:val="nil"/>
              <w:left w:val="nil"/>
              <w:bottom w:val="nil"/>
              <w:right w:val="nil"/>
            </w:tcBorders>
            <w:shd w:val="clear" w:color="auto" w:fill="auto"/>
            <w:noWrap/>
            <w:vAlign w:val="bottom"/>
            <w:hideMark/>
          </w:tcPr>
          <w:p w14:paraId="4C8BB1F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453" w:type="pct"/>
            <w:tcBorders>
              <w:top w:val="nil"/>
              <w:left w:val="single" w:sz="4" w:space="0" w:color="auto"/>
              <w:bottom w:val="nil"/>
              <w:right w:val="single" w:sz="4" w:space="0" w:color="auto"/>
            </w:tcBorders>
            <w:shd w:val="clear" w:color="auto" w:fill="auto"/>
            <w:noWrap/>
            <w:vAlign w:val="bottom"/>
            <w:hideMark/>
          </w:tcPr>
          <w:p w14:paraId="2637F9E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46.4</w:t>
            </w:r>
          </w:p>
        </w:tc>
        <w:tc>
          <w:tcPr>
            <w:tcW w:w="413" w:type="pct"/>
            <w:tcBorders>
              <w:top w:val="nil"/>
              <w:left w:val="nil"/>
              <w:bottom w:val="nil"/>
              <w:right w:val="nil"/>
            </w:tcBorders>
            <w:shd w:val="clear" w:color="auto" w:fill="auto"/>
            <w:noWrap/>
            <w:vAlign w:val="bottom"/>
            <w:hideMark/>
          </w:tcPr>
          <w:p w14:paraId="4C7AAED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65.9</w:t>
            </w:r>
          </w:p>
        </w:tc>
        <w:tc>
          <w:tcPr>
            <w:tcW w:w="397" w:type="pct"/>
            <w:tcBorders>
              <w:top w:val="nil"/>
              <w:left w:val="single" w:sz="4" w:space="0" w:color="auto"/>
              <w:bottom w:val="nil"/>
              <w:right w:val="single" w:sz="4" w:space="0" w:color="auto"/>
            </w:tcBorders>
            <w:shd w:val="clear" w:color="auto" w:fill="auto"/>
            <w:noWrap/>
            <w:vAlign w:val="bottom"/>
            <w:hideMark/>
          </w:tcPr>
          <w:p w14:paraId="19934AF9"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10.0</w:t>
            </w:r>
          </w:p>
        </w:tc>
        <w:tc>
          <w:tcPr>
            <w:tcW w:w="441" w:type="pct"/>
            <w:tcBorders>
              <w:top w:val="nil"/>
              <w:left w:val="nil"/>
              <w:bottom w:val="nil"/>
              <w:right w:val="single" w:sz="4" w:space="0" w:color="auto"/>
            </w:tcBorders>
            <w:shd w:val="clear" w:color="auto" w:fill="auto"/>
            <w:noWrap/>
            <w:vAlign w:val="bottom"/>
            <w:hideMark/>
          </w:tcPr>
          <w:p w14:paraId="42B0018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99.9</w:t>
            </w:r>
          </w:p>
        </w:tc>
      </w:tr>
      <w:tr w:rsidR="007A67AE" w:rsidRPr="00F1625A" w14:paraId="208344BA" w14:textId="77777777" w:rsidTr="00DB34DF">
        <w:trPr>
          <w:trHeight w:val="370"/>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4C3AC04A"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04EFBBF7"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7C0AA77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5.5</w:t>
            </w:r>
          </w:p>
        </w:tc>
        <w:tc>
          <w:tcPr>
            <w:tcW w:w="286" w:type="pct"/>
            <w:tcBorders>
              <w:top w:val="nil"/>
              <w:left w:val="single" w:sz="4" w:space="0" w:color="auto"/>
              <w:bottom w:val="nil"/>
              <w:right w:val="single" w:sz="4" w:space="0" w:color="auto"/>
            </w:tcBorders>
            <w:shd w:val="clear" w:color="auto" w:fill="auto"/>
            <w:noWrap/>
            <w:vAlign w:val="bottom"/>
            <w:hideMark/>
          </w:tcPr>
          <w:p w14:paraId="3FC7EEB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111.9</w:t>
            </w:r>
          </w:p>
        </w:tc>
        <w:tc>
          <w:tcPr>
            <w:tcW w:w="413" w:type="pct"/>
            <w:tcBorders>
              <w:top w:val="nil"/>
              <w:left w:val="nil"/>
              <w:bottom w:val="nil"/>
              <w:right w:val="nil"/>
            </w:tcBorders>
            <w:shd w:val="clear" w:color="auto" w:fill="auto"/>
            <w:noWrap/>
            <w:vAlign w:val="bottom"/>
            <w:hideMark/>
          </w:tcPr>
          <w:p w14:paraId="741E35B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w:t>
            </w:r>
          </w:p>
        </w:tc>
        <w:tc>
          <w:tcPr>
            <w:tcW w:w="333" w:type="pct"/>
            <w:tcBorders>
              <w:top w:val="nil"/>
              <w:left w:val="single" w:sz="4" w:space="0" w:color="auto"/>
              <w:bottom w:val="nil"/>
              <w:right w:val="single" w:sz="4" w:space="0" w:color="auto"/>
            </w:tcBorders>
            <w:shd w:val="clear" w:color="auto" w:fill="auto"/>
            <w:noWrap/>
            <w:vAlign w:val="bottom"/>
            <w:hideMark/>
          </w:tcPr>
          <w:p w14:paraId="45FF15F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11.3</w:t>
            </w:r>
          </w:p>
        </w:tc>
        <w:tc>
          <w:tcPr>
            <w:tcW w:w="381" w:type="pct"/>
            <w:tcBorders>
              <w:top w:val="nil"/>
              <w:left w:val="nil"/>
              <w:bottom w:val="nil"/>
              <w:right w:val="nil"/>
            </w:tcBorders>
            <w:shd w:val="clear" w:color="auto" w:fill="auto"/>
            <w:noWrap/>
            <w:vAlign w:val="bottom"/>
            <w:hideMark/>
          </w:tcPr>
          <w:p w14:paraId="65FA0A4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12.0</w:t>
            </w:r>
          </w:p>
        </w:tc>
        <w:tc>
          <w:tcPr>
            <w:tcW w:w="381" w:type="pct"/>
            <w:tcBorders>
              <w:top w:val="nil"/>
              <w:left w:val="single" w:sz="4" w:space="0" w:color="auto"/>
              <w:bottom w:val="nil"/>
              <w:right w:val="single" w:sz="4" w:space="0" w:color="auto"/>
            </w:tcBorders>
            <w:shd w:val="clear" w:color="auto" w:fill="auto"/>
            <w:noWrap/>
            <w:vAlign w:val="bottom"/>
            <w:hideMark/>
          </w:tcPr>
          <w:p w14:paraId="4469416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34.0</w:t>
            </w:r>
          </w:p>
        </w:tc>
        <w:tc>
          <w:tcPr>
            <w:tcW w:w="368" w:type="pct"/>
            <w:tcBorders>
              <w:top w:val="nil"/>
              <w:left w:val="nil"/>
              <w:bottom w:val="nil"/>
              <w:right w:val="nil"/>
            </w:tcBorders>
            <w:shd w:val="clear" w:color="auto" w:fill="auto"/>
            <w:noWrap/>
            <w:vAlign w:val="bottom"/>
            <w:hideMark/>
          </w:tcPr>
          <w:p w14:paraId="14FFC13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0.9</w:t>
            </w:r>
          </w:p>
        </w:tc>
        <w:tc>
          <w:tcPr>
            <w:tcW w:w="453" w:type="pct"/>
            <w:tcBorders>
              <w:top w:val="nil"/>
              <w:left w:val="single" w:sz="4" w:space="0" w:color="auto"/>
              <w:bottom w:val="nil"/>
              <w:right w:val="single" w:sz="4" w:space="0" w:color="auto"/>
            </w:tcBorders>
            <w:shd w:val="clear" w:color="auto" w:fill="auto"/>
            <w:noWrap/>
            <w:vAlign w:val="bottom"/>
            <w:hideMark/>
          </w:tcPr>
          <w:p w14:paraId="32A389C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24.0</w:t>
            </w:r>
          </w:p>
        </w:tc>
        <w:tc>
          <w:tcPr>
            <w:tcW w:w="413" w:type="pct"/>
            <w:tcBorders>
              <w:top w:val="nil"/>
              <w:left w:val="nil"/>
              <w:bottom w:val="nil"/>
              <w:right w:val="nil"/>
            </w:tcBorders>
            <w:shd w:val="clear" w:color="auto" w:fill="auto"/>
            <w:noWrap/>
            <w:vAlign w:val="bottom"/>
            <w:hideMark/>
          </w:tcPr>
          <w:p w14:paraId="46E8B53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46.0</w:t>
            </w:r>
          </w:p>
        </w:tc>
        <w:tc>
          <w:tcPr>
            <w:tcW w:w="397" w:type="pct"/>
            <w:tcBorders>
              <w:top w:val="nil"/>
              <w:left w:val="single" w:sz="4" w:space="0" w:color="auto"/>
              <w:bottom w:val="nil"/>
              <w:right w:val="single" w:sz="4" w:space="0" w:color="auto"/>
            </w:tcBorders>
            <w:shd w:val="clear" w:color="auto" w:fill="auto"/>
            <w:noWrap/>
            <w:vAlign w:val="bottom"/>
            <w:hideMark/>
          </w:tcPr>
          <w:p w14:paraId="687CBB5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10.0</w:t>
            </w:r>
          </w:p>
        </w:tc>
        <w:tc>
          <w:tcPr>
            <w:tcW w:w="441" w:type="pct"/>
            <w:tcBorders>
              <w:top w:val="nil"/>
              <w:left w:val="nil"/>
              <w:bottom w:val="nil"/>
              <w:right w:val="single" w:sz="4" w:space="0" w:color="auto"/>
            </w:tcBorders>
            <w:shd w:val="clear" w:color="auto" w:fill="auto"/>
            <w:noWrap/>
            <w:vAlign w:val="bottom"/>
            <w:hideMark/>
          </w:tcPr>
          <w:p w14:paraId="142D14C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7422FA6B"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66F06803"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2FD33021"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single" w:sz="4" w:space="0" w:color="auto"/>
              <w:left w:val="nil"/>
              <w:bottom w:val="nil"/>
              <w:right w:val="nil"/>
            </w:tcBorders>
            <w:shd w:val="clear" w:color="auto" w:fill="auto"/>
            <w:noWrap/>
            <w:vAlign w:val="bottom"/>
            <w:hideMark/>
          </w:tcPr>
          <w:p w14:paraId="53EA313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8.4</w:t>
            </w:r>
          </w:p>
        </w:tc>
        <w:tc>
          <w:tcPr>
            <w:tcW w:w="286" w:type="pct"/>
            <w:tcBorders>
              <w:top w:val="single" w:sz="4" w:space="0" w:color="auto"/>
              <w:left w:val="single" w:sz="4" w:space="0" w:color="auto"/>
              <w:bottom w:val="nil"/>
              <w:right w:val="single" w:sz="4" w:space="0" w:color="auto"/>
            </w:tcBorders>
            <w:shd w:val="clear" w:color="auto" w:fill="auto"/>
            <w:noWrap/>
            <w:vAlign w:val="bottom"/>
            <w:hideMark/>
          </w:tcPr>
          <w:p w14:paraId="5A6DD80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51.0</w:t>
            </w:r>
          </w:p>
        </w:tc>
        <w:tc>
          <w:tcPr>
            <w:tcW w:w="413" w:type="pct"/>
            <w:tcBorders>
              <w:top w:val="single" w:sz="4" w:space="0" w:color="auto"/>
              <w:left w:val="nil"/>
              <w:bottom w:val="nil"/>
              <w:right w:val="nil"/>
            </w:tcBorders>
            <w:shd w:val="clear" w:color="auto" w:fill="auto"/>
            <w:noWrap/>
            <w:vAlign w:val="bottom"/>
            <w:hideMark/>
          </w:tcPr>
          <w:p w14:paraId="43064DD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7.0</w:t>
            </w:r>
          </w:p>
        </w:tc>
        <w:tc>
          <w:tcPr>
            <w:tcW w:w="333" w:type="pct"/>
            <w:tcBorders>
              <w:top w:val="single" w:sz="4" w:space="0" w:color="auto"/>
              <w:left w:val="single" w:sz="4" w:space="0" w:color="auto"/>
              <w:bottom w:val="nil"/>
              <w:right w:val="single" w:sz="4" w:space="0" w:color="auto"/>
            </w:tcBorders>
            <w:shd w:val="clear" w:color="auto" w:fill="auto"/>
            <w:noWrap/>
            <w:vAlign w:val="bottom"/>
            <w:hideMark/>
          </w:tcPr>
          <w:p w14:paraId="63E589F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13.1</w:t>
            </w:r>
          </w:p>
        </w:tc>
        <w:tc>
          <w:tcPr>
            <w:tcW w:w="381" w:type="pct"/>
            <w:tcBorders>
              <w:top w:val="single" w:sz="4" w:space="0" w:color="auto"/>
              <w:left w:val="nil"/>
              <w:bottom w:val="nil"/>
              <w:right w:val="nil"/>
            </w:tcBorders>
            <w:shd w:val="clear" w:color="auto" w:fill="auto"/>
            <w:noWrap/>
            <w:vAlign w:val="bottom"/>
            <w:hideMark/>
          </w:tcPr>
          <w:p w14:paraId="77E9FC6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36.0</w:t>
            </w:r>
          </w:p>
        </w:tc>
        <w:tc>
          <w:tcPr>
            <w:tcW w:w="381" w:type="pct"/>
            <w:tcBorders>
              <w:top w:val="single" w:sz="4" w:space="0" w:color="auto"/>
              <w:left w:val="single" w:sz="4" w:space="0" w:color="auto"/>
              <w:bottom w:val="nil"/>
              <w:right w:val="single" w:sz="4" w:space="0" w:color="auto"/>
            </w:tcBorders>
            <w:shd w:val="clear" w:color="auto" w:fill="auto"/>
            <w:noWrap/>
            <w:vAlign w:val="bottom"/>
            <w:hideMark/>
          </w:tcPr>
          <w:p w14:paraId="6683EB8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9.0</w:t>
            </w:r>
          </w:p>
        </w:tc>
        <w:tc>
          <w:tcPr>
            <w:tcW w:w="368" w:type="pct"/>
            <w:tcBorders>
              <w:top w:val="single" w:sz="4" w:space="0" w:color="auto"/>
              <w:left w:val="nil"/>
              <w:bottom w:val="nil"/>
              <w:right w:val="nil"/>
            </w:tcBorders>
            <w:shd w:val="clear" w:color="auto" w:fill="auto"/>
            <w:noWrap/>
            <w:vAlign w:val="bottom"/>
            <w:hideMark/>
          </w:tcPr>
          <w:p w14:paraId="6DF08A0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20.0</w:t>
            </w:r>
          </w:p>
        </w:tc>
        <w:tc>
          <w:tcPr>
            <w:tcW w:w="453" w:type="pct"/>
            <w:tcBorders>
              <w:top w:val="single" w:sz="4" w:space="0" w:color="auto"/>
              <w:left w:val="single" w:sz="4" w:space="0" w:color="auto"/>
              <w:bottom w:val="nil"/>
              <w:right w:val="single" w:sz="4" w:space="0" w:color="auto"/>
            </w:tcBorders>
            <w:shd w:val="clear" w:color="auto" w:fill="auto"/>
            <w:noWrap/>
            <w:vAlign w:val="bottom"/>
            <w:hideMark/>
          </w:tcPr>
          <w:p w14:paraId="3FEB96B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25.4</w:t>
            </w:r>
          </w:p>
        </w:tc>
        <w:tc>
          <w:tcPr>
            <w:tcW w:w="413" w:type="pct"/>
            <w:tcBorders>
              <w:top w:val="single" w:sz="4" w:space="0" w:color="auto"/>
              <w:left w:val="nil"/>
              <w:bottom w:val="nil"/>
              <w:right w:val="nil"/>
            </w:tcBorders>
            <w:shd w:val="clear" w:color="auto" w:fill="auto"/>
            <w:noWrap/>
            <w:vAlign w:val="bottom"/>
            <w:hideMark/>
          </w:tcPr>
          <w:p w14:paraId="4C01CD9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46.0</w:t>
            </w:r>
          </w:p>
        </w:tc>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7C39BF6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12.0</w:t>
            </w:r>
          </w:p>
        </w:tc>
        <w:tc>
          <w:tcPr>
            <w:tcW w:w="441" w:type="pct"/>
            <w:tcBorders>
              <w:top w:val="single" w:sz="4" w:space="0" w:color="auto"/>
              <w:left w:val="nil"/>
              <w:bottom w:val="nil"/>
              <w:right w:val="single" w:sz="4" w:space="0" w:color="auto"/>
            </w:tcBorders>
            <w:shd w:val="clear" w:color="auto" w:fill="auto"/>
            <w:noWrap/>
            <w:vAlign w:val="bottom"/>
            <w:hideMark/>
          </w:tcPr>
          <w:p w14:paraId="4E7185B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228ACA45"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7CEDC544"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48B5BF35"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single" w:sz="4" w:space="0" w:color="auto"/>
              <w:right w:val="nil"/>
            </w:tcBorders>
            <w:shd w:val="clear" w:color="auto" w:fill="auto"/>
            <w:noWrap/>
            <w:vAlign w:val="bottom"/>
            <w:hideMark/>
          </w:tcPr>
          <w:p w14:paraId="7F7537A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0.1</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EE60FD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w:t>
            </w:r>
          </w:p>
        </w:tc>
        <w:tc>
          <w:tcPr>
            <w:tcW w:w="413" w:type="pct"/>
            <w:tcBorders>
              <w:top w:val="nil"/>
              <w:left w:val="nil"/>
              <w:bottom w:val="single" w:sz="4" w:space="0" w:color="auto"/>
              <w:right w:val="nil"/>
            </w:tcBorders>
            <w:shd w:val="clear" w:color="auto" w:fill="auto"/>
            <w:noWrap/>
            <w:vAlign w:val="bottom"/>
            <w:hideMark/>
          </w:tcPr>
          <w:p w14:paraId="6AFA67D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236FBBC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w:t>
            </w:r>
          </w:p>
        </w:tc>
        <w:tc>
          <w:tcPr>
            <w:tcW w:w="381" w:type="pct"/>
            <w:tcBorders>
              <w:top w:val="nil"/>
              <w:left w:val="nil"/>
              <w:bottom w:val="single" w:sz="4" w:space="0" w:color="auto"/>
              <w:right w:val="nil"/>
            </w:tcBorders>
            <w:shd w:val="clear" w:color="auto" w:fill="auto"/>
            <w:noWrap/>
            <w:vAlign w:val="bottom"/>
            <w:hideMark/>
          </w:tcPr>
          <w:p w14:paraId="10831B7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10C1156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15.0</w:t>
            </w:r>
          </w:p>
        </w:tc>
        <w:tc>
          <w:tcPr>
            <w:tcW w:w="368" w:type="pct"/>
            <w:tcBorders>
              <w:top w:val="nil"/>
              <w:left w:val="nil"/>
              <w:bottom w:val="single" w:sz="4" w:space="0" w:color="auto"/>
              <w:right w:val="nil"/>
            </w:tcBorders>
            <w:shd w:val="clear" w:color="auto" w:fill="auto"/>
            <w:noWrap/>
            <w:vAlign w:val="bottom"/>
            <w:hideMark/>
          </w:tcPr>
          <w:p w14:paraId="5A5E9EE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5.0</w:t>
            </w:r>
          </w:p>
        </w:tc>
        <w:tc>
          <w:tcPr>
            <w:tcW w:w="453" w:type="pct"/>
            <w:tcBorders>
              <w:top w:val="nil"/>
              <w:left w:val="single" w:sz="4" w:space="0" w:color="auto"/>
              <w:bottom w:val="single" w:sz="4" w:space="0" w:color="auto"/>
              <w:right w:val="single" w:sz="4" w:space="0" w:color="auto"/>
            </w:tcBorders>
            <w:shd w:val="clear" w:color="auto" w:fill="auto"/>
            <w:noWrap/>
            <w:vAlign w:val="bottom"/>
            <w:hideMark/>
          </w:tcPr>
          <w:p w14:paraId="7B01F9B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0.7</w:t>
            </w:r>
          </w:p>
        </w:tc>
        <w:tc>
          <w:tcPr>
            <w:tcW w:w="413" w:type="pct"/>
            <w:tcBorders>
              <w:top w:val="nil"/>
              <w:left w:val="nil"/>
              <w:bottom w:val="single" w:sz="4" w:space="0" w:color="auto"/>
              <w:right w:val="nil"/>
            </w:tcBorders>
            <w:shd w:val="clear" w:color="auto" w:fill="auto"/>
            <w:noWrap/>
            <w:vAlign w:val="bottom"/>
            <w:hideMark/>
          </w:tcPr>
          <w:p w14:paraId="15D716B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15.0</w:t>
            </w:r>
          </w:p>
        </w:tc>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778E32F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12.0</w:t>
            </w:r>
          </w:p>
        </w:tc>
        <w:tc>
          <w:tcPr>
            <w:tcW w:w="441" w:type="pct"/>
            <w:tcBorders>
              <w:top w:val="nil"/>
              <w:left w:val="nil"/>
              <w:bottom w:val="single" w:sz="4" w:space="0" w:color="auto"/>
              <w:right w:val="single" w:sz="4" w:space="0" w:color="auto"/>
            </w:tcBorders>
            <w:shd w:val="clear" w:color="auto" w:fill="auto"/>
            <w:noWrap/>
            <w:vAlign w:val="bottom"/>
            <w:hideMark/>
          </w:tcPr>
          <w:p w14:paraId="2546A73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7A6BDCE5" w14:textId="77777777" w:rsidTr="00DB34DF">
        <w:trPr>
          <w:trHeight w:val="370"/>
        </w:trPr>
        <w:tc>
          <w:tcPr>
            <w:tcW w:w="402" w:type="pct"/>
            <w:tcBorders>
              <w:top w:val="single" w:sz="4" w:space="0" w:color="auto"/>
              <w:left w:val="single" w:sz="4" w:space="0" w:color="auto"/>
              <w:bottom w:val="nil"/>
              <w:right w:val="single" w:sz="4" w:space="0" w:color="auto"/>
            </w:tcBorders>
            <w:shd w:val="clear" w:color="auto" w:fill="auto"/>
            <w:noWrap/>
            <w:vAlign w:val="bottom"/>
            <w:hideMark/>
          </w:tcPr>
          <w:p w14:paraId="417E7D40"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2C97E554"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5A45A2A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w:t>
            </w:r>
          </w:p>
        </w:tc>
        <w:tc>
          <w:tcPr>
            <w:tcW w:w="286" w:type="pct"/>
            <w:tcBorders>
              <w:top w:val="nil"/>
              <w:left w:val="single" w:sz="4" w:space="0" w:color="auto"/>
              <w:bottom w:val="nil"/>
              <w:right w:val="single" w:sz="4" w:space="0" w:color="auto"/>
            </w:tcBorders>
            <w:shd w:val="clear" w:color="auto" w:fill="auto"/>
            <w:noWrap/>
            <w:vAlign w:val="bottom"/>
            <w:hideMark/>
          </w:tcPr>
          <w:p w14:paraId="3C7CCF8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413" w:type="pct"/>
            <w:tcBorders>
              <w:top w:val="nil"/>
              <w:left w:val="nil"/>
              <w:bottom w:val="nil"/>
              <w:right w:val="nil"/>
            </w:tcBorders>
            <w:shd w:val="clear" w:color="auto" w:fill="auto"/>
            <w:noWrap/>
            <w:vAlign w:val="bottom"/>
            <w:hideMark/>
          </w:tcPr>
          <w:p w14:paraId="1B32747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33" w:type="pct"/>
            <w:tcBorders>
              <w:top w:val="nil"/>
              <w:left w:val="single" w:sz="4" w:space="0" w:color="auto"/>
              <w:bottom w:val="nil"/>
              <w:right w:val="single" w:sz="4" w:space="0" w:color="auto"/>
            </w:tcBorders>
            <w:shd w:val="clear" w:color="auto" w:fill="auto"/>
            <w:noWrap/>
            <w:vAlign w:val="bottom"/>
            <w:hideMark/>
          </w:tcPr>
          <w:p w14:paraId="79AACDD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3.2</w:t>
            </w:r>
          </w:p>
        </w:tc>
        <w:tc>
          <w:tcPr>
            <w:tcW w:w="381" w:type="pct"/>
            <w:tcBorders>
              <w:top w:val="nil"/>
              <w:left w:val="nil"/>
              <w:bottom w:val="nil"/>
              <w:right w:val="nil"/>
            </w:tcBorders>
            <w:shd w:val="clear" w:color="auto" w:fill="auto"/>
            <w:noWrap/>
            <w:vAlign w:val="bottom"/>
            <w:hideMark/>
          </w:tcPr>
          <w:p w14:paraId="28A6F44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15.0</w:t>
            </w:r>
          </w:p>
        </w:tc>
        <w:tc>
          <w:tcPr>
            <w:tcW w:w="381" w:type="pct"/>
            <w:tcBorders>
              <w:top w:val="nil"/>
              <w:left w:val="single" w:sz="4" w:space="0" w:color="auto"/>
              <w:bottom w:val="nil"/>
              <w:right w:val="single" w:sz="4" w:space="0" w:color="auto"/>
            </w:tcBorders>
            <w:shd w:val="clear" w:color="auto" w:fill="auto"/>
            <w:noWrap/>
            <w:vAlign w:val="bottom"/>
            <w:hideMark/>
          </w:tcPr>
          <w:p w14:paraId="27F59BA9"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38.0</w:t>
            </w:r>
          </w:p>
        </w:tc>
        <w:tc>
          <w:tcPr>
            <w:tcW w:w="368" w:type="pct"/>
            <w:tcBorders>
              <w:top w:val="nil"/>
              <w:left w:val="nil"/>
              <w:bottom w:val="nil"/>
              <w:right w:val="nil"/>
            </w:tcBorders>
            <w:shd w:val="clear" w:color="auto" w:fill="auto"/>
            <w:noWrap/>
            <w:vAlign w:val="bottom"/>
            <w:hideMark/>
          </w:tcPr>
          <w:p w14:paraId="14617CC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453" w:type="pct"/>
            <w:tcBorders>
              <w:top w:val="nil"/>
              <w:left w:val="single" w:sz="4" w:space="0" w:color="auto"/>
              <w:bottom w:val="nil"/>
              <w:right w:val="single" w:sz="4" w:space="0" w:color="auto"/>
            </w:tcBorders>
            <w:shd w:val="clear" w:color="auto" w:fill="auto"/>
            <w:noWrap/>
            <w:vAlign w:val="bottom"/>
            <w:hideMark/>
          </w:tcPr>
          <w:p w14:paraId="7AFBFA8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3.8</w:t>
            </w:r>
          </w:p>
        </w:tc>
        <w:tc>
          <w:tcPr>
            <w:tcW w:w="413" w:type="pct"/>
            <w:tcBorders>
              <w:top w:val="nil"/>
              <w:left w:val="nil"/>
              <w:bottom w:val="nil"/>
              <w:right w:val="nil"/>
            </w:tcBorders>
            <w:shd w:val="clear" w:color="auto" w:fill="auto"/>
            <w:noWrap/>
            <w:vAlign w:val="bottom"/>
            <w:hideMark/>
          </w:tcPr>
          <w:p w14:paraId="2FC8493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55.0</w:t>
            </w:r>
          </w:p>
        </w:tc>
        <w:tc>
          <w:tcPr>
            <w:tcW w:w="397" w:type="pct"/>
            <w:tcBorders>
              <w:top w:val="nil"/>
              <w:left w:val="single" w:sz="4" w:space="0" w:color="auto"/>
              <w:bottom w:val="nil"/>
              <w:right w:val="single" w:sz="4" w:space="0" w:color="auto"/>
            </w:tcBorders>
            <w:shd w:val="clear" w:color="auto" w:fill="auto"/>
            <w:noWrap/>
            <w:vAlign w:val="bottom"/>
            <w:hideMark/>
          </w:tcPr>
          <w:p w14:paraId="31ADBA3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8.0</w:t>
            </w:r>
          </w:p>
        </w:tc>
        <w:tc>
          <w:tcPr>
            <w:tcW w:w="441" w:type="pct"/>
            <w:tcBorders>
              <w:top w:val="nil"/>
              <w:left w:val="nil"/>
              <w:bottom w:val="nil"/>
              <w:right w:val="single" w:sz="4" w:space="0" w:color="auto"/>
            </w:tcBorders>
            <w:shd w:val="clear" w:color="auto" w:fill="auto"/>
            <w:noWrap/>
            <w:vAlign w:val="bottom"/>
            <w:hideMark/>
          </w:tcPr>
          <w:p w14:paraId="70CCC34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25216193" w14:textId="77777777" w:rsidTr="00DB34DF">
        <w:trPr>
          <w:trHeight w:val="370"/>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17062B44"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62B67CBC"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0DDC188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0.1</w:t>
            </w:r>
          </w:p>
        </w:tc>
        <w:tc>
          <w:tcPr>
            <w:tcW w:w="286" w:type="pct"/>
            <w:tcBorders>
              <w:top w:val="nil"/>
              <w:left w:val="single" w:sz="4" w:space="0" w:color="auto"/>
              <w:bottom w:val="nil"/>
              <w:right w:val="single" w:sz="4" w:space="0" w:color="auto"/>
            </w:tcBorders>
            <w:shd w:val="clear" w:color="auto" w:fill="auto"/>
            <w:noWrap/>
            <w:vAlign w:val="bottom"/>
            <w:hideMark/>
          </w:tcPr>
          <w:p w14:paraId="4FA4EF6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w:t>
            </w:r>
          </w:p>
        </w:tc>
        <w:tc>
          <w:tcPr>
            <w:tcW w:w="413" w:type="pct"/>
            <w:tcBorders>
              <w:top w:val="nil"/>
              <w:left w:val="nil"/>
              <w:bottom w:val="nil"/>
              <w:right w:val="nil"/>
            </w:tcBorders>
            <w:shd w:val="clear" w:color="auto" w:fill="auto"/>
            <w:noWrap/>
            <w:vAlign w:val="bottom"/>
            <w:hideMark/>
          </w:tcPr>
          <w:p w14:paraId="0580CA1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33" w:type="pct"/>
            <w:tcBorders>
              <w:top w:val="nil"/>
              <w:left w:val="single" w:sz="4" w:space="0" w:color="auto"/>
              <w:bottom w:val="nil"/>
              <w:right w:val="single" w:sz="4" w:space="0" w:color="auto"/>
            </w:tcBorders>
            <w:shd w:val="clear" w:color="auto" w:fill="auto"/>
            <w:noWrap/>
            <w:vAlign w:val="bottom"/>
            <w:hideMark/>
          </w:tcPr>
          <w:p w14:paraId="38D48F8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w:t>
            </w:r>
          </w:p>
        </w:tc>
        <w:tc>
          <w:tcPr>
            <w:tcW w:w="381" w:type="pct"/>
            <w:tcBorders>
              <w:top w:val="nil"/>
              <w:left w:val="nil"/>
              <w:bottom w:val="nil"/>
              <w:right w:val="nil"/>
            </w:tcBorders>
            <w:shd w:val="clear" w:color="auto" w:fill="auto"/>
            <w:noWrap/>
            <w:vAlign w:val="bottom"/>
            <w:hideMark/>
          </w:tcPr>
          <w:p w14:paraId="4D92B4A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81" w:type="pct"/>
            <w:tcBorders>
              <w:top w:val="nil"/>
              <w:left w:val="single" w:sz="4" w:space="0" w:color="auto"/>
              <w:bottom w:val="nil"/>
              <w:right w:val="single" w:sz="4" w:space="0" w:color="auto"/>
            </w:tcBorders>
            <w:shd w:val="clear" w:color="auto" w:fill="auto"/>
            <w:noWrap/>
            <w:vAlign w:val="bottom"/>
            <w:hideMark/>
          </w:tcPr>
          <w:p w14:paraId="1028AA7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25.0</w:t>
            </w:r>
          </w:p>
        </w:tc>
        <w:tc>
          <w:tcPr>
            <w:tcW w:w="368" w:type="pct"/>
            <w:tcBorders>
              <w:top w:val="nil"/>
              <w:left w:val="nil"/>
              <w:bottom w:val="nil"/>
              <w:right w:val="nil"/>
            </w:tcBorders>
            <w:shd w:val="clear" w:color="auto" w:fill="auto"/>
            <w:noWrap/>
            <w:vAlign w:val="bottom"/>
            <w:hideMark/>
          </w:tcPr>
          <w:p w14:paraId="03200AC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4.0</w:t>
            </w:r>
          </w:p>
        </w:tc>
        <w:tc>
          <w:tcPr>
            <w:tcW w:w="453" w:type="pct"/>
            <w:tcBorders>
              <w:top w:val="nil"/>
              <w:left w:val="single" w:sz="4" w:space="0" w:color="auto"/>
              <w:bottom w:val="nil"/>
              <w:right w:val="single" w:sz="4" w:space="0" w:color="auto"/>
            </w:tcBorders>
            <w:shd w:val="clear" w:color="auto" w:fill="auto"/>
            <w:noWrap/>
            <w:vAlign w:val="bottom"/>
            <w:hideMark/>
          </w:tcPr>
          <w:p w14:paraId="7F4AE1B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0.6</w:t>
            </w:r>
          </w:p>
        </w:tc>
        <w:tc>
          <w:tcPr>
            <w:tcW w:w="413" w:type="pct"/>
            <w:tcBorders>
              <w:top w:val="nil"/>
              <w:left w:val="nil"/>
              <w:bottom w:val="nil"/>
              <w:right w:val="nil"/>
            </w:tcBorders>
            <w:shd w:val="clear" w:color="auto" w:fill="auto"/>
            <w:noWrap/>
            <w:vAlign w:val="bottom"/>
            <w:hideMark/>
          </w:tcPr>
          <w:p w14:paraId="76C3014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27.0</w:t>
            </w:r>
          </w:p>
        </w:tc>
        <w:tc>
          <w:tcPr>
            <w:tcW w:w="397" w:type="pct"/>
            <w:tcBorders>
              <w:top w:val="nil"/>
              <w:left w:val="single" w:sz="4" w:space="0" w:color="auto"/>
              <w:bottom w:val="nil"/>
              <w:right w:val="single" w:sz="4" w:space="0" w:color="auto"/>
            </w:tcBorders>
            <w:shd w:val="clear" w:color="auto" w:fill="auto"/>
            <w:noWrap/>
            <w:vAlign w:val="bottom"/>
            <w:hideMark/>
          </w:tcPr>
          <w:p w14:paraId="3213F34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5.0</w:t>
            </w:r>
          </w:p>
        </w:tc>
        <w:tc>
          <w:tcPr>
            <w:tcW w:w="441" w:type="pct"/>
            <w:tcBorders>
              <w:top w:val="nil"/>
              <w:left w:val="nil"/>
              <w:bottom w:val="nil"/>
              <w:right w:val="single" w:sz="4" w:space="0" w:color="auto"/>
            </w:tcBorders>
            <w:shd w:val="clear" w:color="auto" w:fill="auto"/>
            <w:noWrap/>
            <w:vAlign w:val="bottom"/>
            <w:hideMark/>
          </w:tcPr>
          <w:p w14:paraId="4267D9F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3CED2472"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0CA90884"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4BB867B3"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single" w:sz="4" w:space="0" w:color="auto"/>
              <w:left w:val="nil"/>
              <w:bottom w:val="nil"/>
              <w:right w:val="nil"/>
            </w:tcBorders>
            <w:shd w:val="clear" w:color="auto" w:fill="auto"/>
            <w:noWrap/>
            <w:vAlign w:val="bottom"/>
            <w:hideMark/>
          </w:tcPr>
          <w:p w14:paraId="7C6F1D4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4.2</w:t>
            </w:r>
          </w:p>
        </w:tc>
        <w:tc>
          <w:tcPr>
            <w:tcW w:w="286" w:type="pct"/>
            <w:tcBorders>
              <w:top w:val="single" w:sz="4" w:space="0" w:color="auto"/>
              <w:left w:val="single" w:sz="4" w:space="0" w:color="auto"/>
              <w:bottom w:val="nil"/>
              <w:right w:val="single" w:sz="4" w:space="0" w:color="auto"/>
            </w:tcBorders>
            <w:shd w:val="clear" w:color="auto" w:fill="auto"/>
            <w:noWrap/>
            <w:vAlign w:val="bottom"/>
            <w:hideMark/>
          </w:tcPr>
          <w:p w14:paraId="4DC2680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23.0</w:t>
            </w:r>
          </w:p>
        </w:tc>
        <w:tc>
          <w:tcPr>
            <w:tcW w:w="413" w:type="pct"/>
            <w:tcBorders>
              <w:top w:val="single" w:sz="4" w:space="0" w:color="auto"/>
              <w:left w:val="nil"/>
              <w:bottom w:val="nil"/>
              <w:right w:val="nil"/>
            </w:tcBorders>
            <w:shd w:val="clear" w:color="auto" w:fill="auto"/>
            <w:noWrap/>
            <w:vAlign w:val="bottom"/>
            <w:hideMark/>
          </w:tcPr>
          <w:p w14:paraId="361CF87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w:t>
            </w:r>
          </w:p>
        </w:tc>
        <w:tc>
          <w:tcPr>
            <w:tcW w:w="333" w:type="pct"/>
            <w:tcBorders>
              <w:top w:val="single" w:sz="4" w:space="0" w:color="auto"/>
              <w:left w:val="single" w:sz="4" w:space="0" w:color="auto"/>
              <w:bottom w:val="nil"/>
              <w:right w:val="single" w:sz="4" w:space="0" w:color="auto"/>
            </w:tcBorders>
            <w:shd w:val="clear" w:color="auto" w:fill="auto"/>
            <w:noWrap/>
            <w:vAlign w:val="bottom"/>
            <w:hideMark/>
          </w:tcPr>
          <w:p w14:paraId="1074714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26.3</w:t>
            </w:r>
          </w:p>
        </w:tc>
        <w:tc>
          <w:tcPr>
            <w:tcW w:w="381" w:type="pct"/>
            <w:tcBorders>
              <w:top w:val="single" w:sz="4" w:space="0" w:color="auto"/>
              <w:left w:val="nil"/>
              <w:bottom w:val="nil"/>
              <w:right w:val="nil"/>
            </w:tcBorders>
            <w:shd w:val="clear" w:color="auto" w:fill="auto"/>
            <w:noWrap/>
            <w:vAlign w:val="bottom"/>
            <w:hideMark/>
          </w:tcPr>
          <w:p w14:paraId="5E2A834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29.0</w:t>
            </w:r>
          </w:p>
        </w:tc>
        <w:tc>
          <w:tcPr>
            <w:tcW w:w="381" w:type="pct"/>
            <w:tcBorders>
              <w:top w:val="single" w:sz="4" w:space="0" w:color="auto"/>
              <w:left w:val="single" w:sz="4" w:space="0" w:color="auto"/>
              <w:bottom w:val="nil"/>
              <w:right w:val="single" w:sz="4" w:space="0" w:color="auto"/>
            </w:tcBorders>
            <w:shd w:val="clear" w:color="auto" w:fill="auto"/>
            <w:noWrap/>
            <w:vAlign w:val="bottom"/>
            <w:hideMark/>
          </w:tcPr>
          <w:p w14:paraId="1FFB873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5.0</w:t>
            </w:r>
          </w:p>
        </w:tc>
        <w:tc>
          <w:tcPr>
            <w:tcW w:w="368" w:type="pct"/>
            <w:tcBorders>
              <w:top w:val="single" w:sz="4" w:space="0" w:color="auto"/>
              <w:left w:val="nil"/>
              <w:bottom w:val="nil"/>
              <w:right w:val="nil"/>
            </w:tcBorders>
            <w:shd w:val="clear" w:color="auto" w:fill="auto"/>
            <w:noWrap/>
            <w:vAlign w:val="bottom"/>
            <w:hideMark/>
          </w:tcPr>
          <w:p w14:paraId="0F7E76C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21.0</w:t>
            </w:r>
          </w:p>
        </w:tc>
        <w:tc>
          <w:tcPr>
            <w:tcW w:w="453" w:type="pct"/>
            <w:tcBorders>
              <w:top w:val="single" w:sz="4" w:space="0" w:color="auto"/>
              <w:left w:val="single" w:sz="4" w:space="0" w:color="auto"/>
              <w:bottom w:val="nil"/>
              <w:right w:val="single" w:sz="4" w:space="0" w:color="auto"/>
            </w:tcBorders>
            <w:shd w:val="clear" w:color="auto" w:fill="auto"/>
            <w:noWrap/>
            <w:vAlign w:val="bottom"/>
            <w:hideMark/>
          </w:tcPr>
          <w:p w14:paraId="019FCCE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17.6</w:t>
            </w:r>
          </w:p>
        </w:tc>
        <w:tc>
          <w:tcPr>
            <w:tcW w:w="413" w:type="pct"/>
            <w:tcBorders>
              <w:top w:val="single" w:sz="4" w:space="0" w:color="auto"/>
              <w:left w:val="nil"/>
              <w:bottom w:val="nil"/>
              <w:right w:val="nil"/>
            </w:tcBorders>
            <w:shd w:val="clear" w:color="auto" w:fill="auto"/>
            <w:noWrap/>
            <w:vAlign w:val="bottom"/>
            <w:hideMark/>
          </w:tcPr>
          <w:p w14:paraId="6A8438C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36.0</w:t>
            </w:r>
          </w:p>
        </w:tc>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6D83A82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441" w:type="pct"/>
            <w:tcBorders>
              <w:top w:val="single" w:sz="4" w:space="0" w:color="auto"/>
              <w:left w:val="nil"/>
              <w:bottom w:val="nil"/>
              <w:right w:val="single" w:sz="4" w:space="0" w:color="auto"/>
            </w:tcBorders>
            <w:shd w:val="clear" w:color="auto" w:fill="auto"/>
            <w:noWrap/>
            <w:vAlign w:val="bottom"/>
            <w:hideMark/>
          </w:tcPr>
          <w:p w14:paraId="6ED6AE6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1B7B59D0"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709BF577"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2A24BE15"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single" w:sz="4" w:space="0" w:color="auto"/>
              <w:right w:val="nil"/>
            </w:tcBorders>
            <w:shd w:val="clear" w:color="auto" w:fill="auto"/>
            <w:noWrap/>
            <w:vAlign w:val="bottom"/>
            <w:hideMark/>
          </w:tcPr>
          <w:p w14:paraId="5E9CFC2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7832E4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413" w:type="pct"/>
            <w:tcBorders>
              <w:top w:val="nil"/>
              <w:left w:val="nil"/>
              <w:bottom w:val="single" w:sz="4" w:space="0" w:color="auto"/>
              <w:right w:val="nil"/>
            </w:tcBorders>
            <w:shd w:val="clear" w:color="auto" w:fill="auto"/>
            <w:noWrap/>
            <w:vAlign w:val="bottom"/>
            <w:hideMark/>
          </w:tcPr>
          <w:p w14:paraId="0E9425A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64753DC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81" w:type="pct"/>
            <w:tcBorders>
              <w:top w:val="nil"/>
              <w:left w:val="nil"/>
              <w:bottom w:val="single" w:sz="4" w:space="0" w:color="auto"/>
              <w:right w:val="nil"/>
            </w:tcBorders>
            <w:shd w:val="clear" w:color="auto" w:fill="auto"/>
            <w:noWrap/>
            <w:vAlign w:val="bottom"/>
            <w:hideMark/>
          </w:tcPr>
          <w:p w14:paraId="00D0BBE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62C5BCB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48.0</w:t>
            </w:r>
          </w:p>
        </w:tc>
        <w:tc>
          <w:tcPr>
            <w:tcW w:w="368" w:type="pct"/>
            <w:tcBorders>
              <w:top w:val="nil"/>
              <w:left w:val="nil"/>
              <w:bottom w:val="single" w:sz="4" w:space="0" w:color="auto"/>
              <w:right w:val="nil"/>
            </w:tcBorders>
            <w:shd w:val="clear" w:color="auto" w:fill="auto"/>
            <w:noWrap/>
            <w:vAlign w:val="bottom"/>
            <w:hideMark/>
          </w:tcPr>
          <w:p w14:paraId="56E4FDD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22.0</w:t>
            </w:r>
          </w:p>
        </w:tc>
        <w:tc>
          <w:tcPr>
            <w:tcW w:w="453" w:type="pct"/>
            <w:tcBorders>
              <w:top w:val="nil"/>
              <w:left w:val="single" w:sz="4" w:space="0" w:color="auto"/>
              <w:bottom w:val="single" w:sz="4" w:space="0" w:color="auto"/>
              <w:right w:val="single" w:sz="4" w:space="0" w:color="auto"/>
            </w:tcBorders>
            <w:shd w:val="clear" w:color="auto" w:fill="auto"/>
            <w:noWrap/>
            <w:vAlign w:val="bottom"/>
            <w:hideMark/>
          </w:tcPr>
          <w:p w14:paraId="29E9F14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0.2</w:t>
            </w:r>
          </w:p>
        </w:tc>
        <w:tc>
          <w:tcPr>
            <w:tcW w:w="413" w:type="pct"/>
            <w:tcBorders>
              <w:top w:val="nil"/>
              <w:left w:val="nil"/>
              <w:bottom w:val="single" w:sz="4" w:space="0" w:color="auto"/>
              <w:right w:val="nil"/>
            </w:tcBorders>
            <w:shd w:val="clear" w:color="auto" w:fill="auto"/>
            <w:noWrap/>
            <w:vAlign w:val="bottom"/>
            <w:hideMark/>
          </w:tcPr>
          <w:p w14:paraId="0ED8F22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52.0</w:t>
            </w:r>
          </w:p>
        </w:tc>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33CF7E9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15.0</w:t>
            </w:r>
          </w:p>
        </w:tc>
        <w:tc>
          <w:tcPr>
            <w:tcW w:w="441" w:type="pct"/>
            <w:tcBorders>
              <w:top w:val="nil"/>
              <w:left w:val="nil"/>
              <w:bottom w:val="single" w:sz="4" w:space="0" w:color="auto"/>
              <w:right w:val="single" w:sz="4" w:space="0" w:color="auto"/>
            </w:tcBorders>
            <w:shd w:val="clear" w:color="auto" w:fill="auto"/>
            <w:noWrap/>
            <w:vAlign w:val="bottom"/>
            <w:hideMark/>
          </w:tcPr>
          <w:p w14:paraId="3A38435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0B0AD102" w14:textId="77777777" w:rsidTr="00DB34DF">
        <w:trPr>
          <w:trHeight w:val="370"/>
        </w:trPr>
        <w:tc>
          <w:tcPr>
            <w:tcW w:w="402" w:type="pct"/>
            <w:tcBorders>
              <w:top w:val="single" w:sz="4" w:space="0" w:color="auto"/>
              <w:left w:val="single" w:sz="4" w:space="0" w:color="auto"/>
              <w:bottom w:val="nil"/>
              <w:right w:val="single" w:sz="4" w:space="0" w:color="auto"/>
            </w:tcBorders>
            <w:shd w:val="clear" w:color="auto" w:fill="auto"/>
            <w:noWrap/>
            <w:vAlign w:val="bottom"/>
            <w:hideMark/>
          </w:tcPr>
          <w:p w14:paraId="66313CCE"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09F6862D"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51862FE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0.7</w:t>
            </w:r>
          </w:p>
        </w:tc>
        <w:tc>
          <w:tcPr>
            <w:tcW w:w="286" w:type="pct"/>
            <w:tcBorders>
              <w:top w:val="nil"/>
              <w:left w:val="single" w:sz="4" w:space="0" w:color="auto"/>
              <w:bottom w:val="nil"/>
              <w:right w:val="single" w:sz="4" w:space="0" w:color="auto"/>
            </w:tcBorders>
            <w:shd w:val="clear" w:color="auto" w:fill="auto"/>
            <w:noWrap/>
            <w:vAlign w:val="bottom"/>
            <w:hideMark/>
          </w:tcPr>
          <w:p w14:paraId="23E9B78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11.0</w:t>
            </w:r>
          </w:p>
        </w:tc>
        <w:tc>
          <w:tcPr>
            <w:tcW w:w="413" w:type="pct"/>
            <w:tcBorders>
              <w:top w:val="nil"/>
              <w:left w:val="nil"/>
              <w:bottom w:val="nil"/>
              <w:right w:val="nil"/>
            </w:tcBorders>
            <w:shd w:val="clear" w:color="auto" w:fill="auto"/>
            <w:noWrap/>
            <w:vAlign w:val="bottom"/>
            <w:hideMark/>
          </w:tcPr>
          <w:p w14:paraId="58323F09"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33" w:type="pct"/>
            <w:tcBorders>
              <w:top w:val="nil"/>
              <w:left w:val="single" w:sz="4" w:space="0" w:color="auto"/>
              <w:bottom w:val="nil"/>
              <w:right w:val="single" w:sz="4" w:space="0" w:color="auto"/>
            </w:tcBorders>
            <w:shd w:val="clear" w:color="auto" w:fill="auto"/>
            <w:noWrap/>
            <w:vAlign w:val="bottom"/>
            <w:hideMark/>
          </w:tcPr>
          <w:p w14:paraId="1AA90E5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1.7</w:t>
            </w:r>
          </w:p>
        </w:tc>
        <w:tc>
          <w:tcPr>
            <w:tcW w:w="381" w:type="pct"/>
            <w:tcBorders>
              <w:top w:val="nil"/>
              <w:left w:val="nil"/>
              <w:bottom w:val="nil"/>
              <w:right w:val="nil"/>
            </w:tcBorders>
            <w:shd w:val="clear" w:color="auto" w:fill="auto"/>
            <w:noWrap/>
            <w:vAlign w:val="bottom"/>
            <w:hideMark/>
          </w:tcPr>
          <w:p w14:paraId="62970F4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1.0</w:t>
            </w:r>
          </w:p>
        </w:tc>
        <w:tc>
          <w:tcPr>
            <w:tcW w:w="381" w:type="pct"/>
            <w:tcBorders>
              <w:top w:val="nil"/>
              <w:left w:val="single" w:sz="4" w:space="0" w:color="auto"/>
              <w:bottom w:val="nil"/>
              <w:right w:val="single" w:sz="4" w:space="0" w:color="auto"/>
            </w:tcBorders>
            <w:shd w:val="clear" w:color="auto" w:fill="auto"/>
            <w:noWrap/>
            <w:vAlign w:val="bottom"/>
            <w:hideMark/>
          </w:tcPr>
          <w:p w14:paraId="5832903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58.0</w:t>
            </w:r>
          </w:p>
        </w:tc>
        <w:tc>
          <w:tcPr>
            <w:tcW w:w="368" w:type="pct"/>
            <w:tcBorders>
              <w:top w:val="nil"/>
              <w:left w:val="nil"/>
              <w:bottom w:val="nil"/>
              <w:right w:val="nil"/>
            </w:tcBorders>
            <w:shd w:val="clear" w:color="auto" w:fill="auto"/>
            <w:noWrap/>
            <w:vAlign w:val="bottom"/>
            <w:hideMark/>
          </w:tcPr>
          <w:p w14:paraId="26D3F51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453" w:type="pct"/>
            <w:tcBorders>
              <w:top w:val="nil"/>
              <w:left w:val="single" w:sz="4" w:space="0" w:color="auto"/>
              <w:bottom w:val="nil"/>
              <w:right w:val="single" w:sz="4" w:space="0" w:color="auto"/>
            </w:tcBorders>
            <w:shd w:val="clear" w:color="auto" w:fill="auto"/>
            <w:noWrap/>
            <w:vAlign w:val="bottom"/>
            <w:hideMark/>
          </w:tcPr>
          <w:p w14:paraId="2C6D212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3.0</w:t>
            </w:r>
          </w:p>
        </w:tc>
        <w:tc>
          <w:tcPr>
            <w:tcW w:w="413" w:type="pct"/>
            <w:tcBorders>
              <w:top w:val="nil"/>
              <w:left w:val="nil"/>
              <w:bottom w:val="nil"/>
              <w:right w:val="nil"/>
            </w:tcBorders>
            <w:shd w:val="clear" w:color="auto" w:fill="auto"/>
            <w:noWrap/>
            <w:vAlign w:val="bottom"/>
            <w:hideMark/>
          </w:tcPr>
          <w:p w14:paraId="719ECEA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61.0</w:t>
            </w:r>
          </w:p>
        </w:tc>
        <w:tc>
          <w:tcPr>
            <w:tcW w:w="397" w:type="pct"/>
            <w:tcBorders>
              <w:top w:val="nil"/>
              <w:left w:val="single" w:sz="4" w:space="0" w:color="auto"/>
              <w:bottom w:val="nil"/>
              <w:right w:val="single" w:sz="4" w:space="0" w:color="auto"/>
            </w:tcBorders>
            <w:shd w:val="clear" w:color="auto" w:fill="auto"/>
            <w:noWrap/>
            <w:vAlign w:val="bottom"/>
            <w:hideMark/>
          </w:tcPr>
          <w:p w14:paraId="746AE0E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14.0</w:t>
            </w:r>
          </w:p>
        </w:tc>
        <w:tc>
          <w:tcPr>
            <w:tcW w:w="441" w:type="pct"/>
            <w:tcBorders>
              <w:top w:val="nil"/>
              <w:left w:val="nil"/>
              <w:bottom w:val="nil"/>
              <w:right w:val="single" w:sz="4" w:space="0" w:color="auto"/>
            </w:tcBorders>
            <w:shd w:val="clear" w:color="auto" w:fill="auto"/>
            <w:noWrap/>
            <w:vAlign w:val="bottom"/>
            <w:hideMark/>
          </w:tcPr>
          <w:p w14:paraId="434361C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43F90FD3" w14:textId="77777777" w:rsidTr="00DB34DF">
        <w:trPr>
          <w:trHeight w:val="370"/>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3900F8AB"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755081C6"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2C8F77F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286" w:type="pct"/>
            <w:tcBorders>
              <w:top w:val="nil"/>
              <w:left w:val="single" w:sz="4" w:space="0" w:color="auto"/>
              <w:bottom w:val="nil"/>
              <w:right w:val="single" w:sz="4" w:space="0" w:color="auto"/>
            </w:tcBorders>
            <w:shd w:val="clear" w:color="auto" w:fill="auto"/>
            <w:noWrap/>
            <w:vAlign w:val="bottom"/>
            <w:hideMark/>
          </w:tcPr>
          <w:p w14:paraId="16FA6CC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13" w:type="pct"/>
            <w:tcBorders>
              <w:top w:val="nil"/>
              <w:left w:val="nil"/>
              <w:bottom w:val="nil"/>
              <w:right w:val="nil"/>
            </w:tcBorders>
            <w:shd w:val="clear" w:color="auto" w:fill="auto"/>
            <w:noWrap/>
            <w:vAlign w:val="bottom"/>
            <w:hideMark/>
          </w:tcPr>
          <w:p w14:paraId="202C595A" w14:textId="77777777" w:rsidR="00F1625A" w:rsidRPr="00F1625A" w:rsidRDefault="00F1625A" w:rsidP="0029742B">
            <w:pPr>
              <w:jc w:val="center"/>
              <w:rPr>
                <w:rFonts w:ascii="Times New Roman" w:hAnsi="Times New Roman" w:cs="Times New Roman"/>
                <w:color w:val="000000"/>
                <w:sz w:val="15"/>
                <w:szCs w:val="15"/>
                <w:lang w:eastAsia="en-GB"/>
              </w:rPr>
            </w:pPr>
          </w:p>
        </w:tc>
        <w:tc>
          <w:tcPr>
            <w:tcW w:w="333" w:type="pct"/>
            <w:tcBorders>
              <w:top w:val="nil"/>
              <w:left w:val="single" w:sz="4" w:space="0" w:color="auto"/>
              <w:bottom w:val="nil"/>
              <w:right w:val="single" w:sz="4" w:space="0" w:color="auto"/>
            </w:tcBorders>
            <w:shd w:val="clear" w:color="auto" w:fill="auto"/>
            <w:noWrap/>
            <w:vAlign w:val="bottom"/>
            <w:hideMark/>
          </w:tcPr>
          <w:p w14:paraId="606C8E9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81" w:type="pct"/>
            <w:tcBorders>
              <w:top w:val="nil"/>
              <w:left w:val="nil"/>
              <w:bottom w:val="nil"/>
              <w:right w:val="nil"/>
            </w:tcBorders>
            <w:shd w:val="clear" w:color="auto" w:fill="auto"/>
            <w:noWrap/>
            <w:vAlign w:val="bottom"/>
            <w:hideMark/>
          </w:tcPr>
          <w:p w14:paraId="3FA7EA5D" w14:textId="77777777" w:rsidR="00F1625A" w:rsidRPr="00F1625A" w:rsidRDefault="00F1625A" w:rsidP="0029742B">
            <w:pPr>
              <w:jc w:val="center"/>
              <w:rPr>
                <w:rFonts w:ascii="Times New Roman" w:hAnsi="Times New Roman" w:cs="Times New Roman"/>
                <w:color w:val="000000"/>
                <w:sz w:val="15"/>
                <w:szCs w:val="15"/>
                <w:lang w:eastAsia="en-GB"/>
              </w:rPr>
            </w:pPr>
          </w:p>
        </w:tc>
        <w:tc>
          <w:tcPr>
            <w:tcW w:w="381" w:type="pct"/>
            <w:tcBorders>
              <w:top w:val="nil"/>
              <w:left w:val="single" w:sz="4" w:space="0" w:color="auto"/>
              <w:bottom w:val="nil"/>
              <w:right w:val="single" w:sz="4" w:space="0" w:color="auto"/>
            </w:tcBorders>
            <w:shd w:val="clear" w:color="auto" w:fill="auto"/>
            <w:noWrap/>
            <w:vAlign w:val="bottom"/>
            <w:hideMark/>
          </w:tcPr>
          <w:p w14:paraId="27D6B6A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68" w:type="pct"/>
            <w:tcBorders>
              <w:top w:val="nil"/>
              <w:left w:val="nil"/>
              <w:bottom w:val="nil"/>
              <w:right w:val="nil"/>
            </w:tcBorders>
            <w:shd w:val="clear" w:color="auto" w:fill="auto"/>
            <w:noWrap/>
            <w:vAlign w:val="bottom"/>
            <w:hideMark/>
          </w:tcPr>
          <w:p w14:paraId="7329AF01" w14:textId="77777777" w:rsidR="00F1625A" w:rsidRPr="00F1625A" w:rsidRDefault="00F1625A" w:rsidP="0029742B">
            <w:pPr>
              <w:jc w:val="center"/>
              <w:rPr>
                <w:rFonts w:ascii="Times New Roman" w:hAnsi="Times New Roman" w:cs="Times New Roman"/>
                <w:color w:val="000000"/>
                <w:sz w:val="15"/>
                <w:szCs w:val="15"/>
                <w:lang w:eastAsia="en-GB"/>
              </w:rPr>
            </w:pPr>
          </w:p>
        </w:tc>
        <w:tc>
          <w:tcPr>
            <w:tcW w:w="453" w:type="pct"/>
            <w:tcBorders>
              <w:top w:val="nil"/>
              <w:left w:val="single" w:sz="4" w:space="0" w:color="auto"/>
              <w:bottom w:val="nil"/>
              <w:right w:val="single" w:sz="4" w:space="0" w:color="auto"/>
            </w:tcBorders>
            <w:shd w:val="clear" w:color="auto" w:fill="auto"/>
            <w:noWrap/>
            <w:vAlign w:val="bottom"/>
            <w:hideMark/>
          </w:tcPr>
          <w:p w14:paraId="212BBC1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13" w:type="pct"/>
            <w:tcBorders>
              <w:top w:val="nil"/>
              <w:left w:val="nil"/>
              <w:bottom w:val="nil"/>
              <w:right w:val="nil"/>
            </w:tcBorders>
            <w:shd w:val="clear" w:color="auto" w:fill="auto"/>
            <w:noWrap/>
            <w:vAlign w:val="bottom"/>
            <w:hideMark/>
          </w:tcPr>
          <w:p w14:paraId="25DC7D07" w14:textId="77777777" w:rsidR="00F1625A" w:rsidRPr="00F1625A" w:rsidRDefault="00F1625A" w:rsidP="0029742B">
            <w:pPr>
              <w:jc w:val="center"/>
              <w:rPr>
                <w:rFonts w:ascii="Times New Roman" w:hAnsi="Times New Roman" w:cs="Times New Roman"/>
                <w:color w:val="000000"/>
                <w:sz w:val="15"/>
                <w:szCs w:val="15"/>
                <w:lang w:eastAsia="en-GB"/>
              </w:rPr>
            </w:pPr>
          </w:p>
        </w:tc>
        <w:tc>
          <w:tcPr>
            <w:tcW w:w="397" w:type="pct"/>
            <w:tcBorders>
              <w:top w:val="nil"/>
              <w:left w:val="single" w:sz="4" w:space="0" w:color="auto"/>
              <w:bottom w:val="nil"/>
              <w:right w:val="single" w:sz="4" w:space="0" w:color="auto"/>
            </w:tcBorders>
            <w:shd w:val="clear" w:color="auto" w:fill="auto"/>
            <w:noWrap/>
            <w:vAlign w:val="bottom"/>
            <w:hideMark/>
          </w:tcPr>
          <w:p w14:paraId="16B53CE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41" w:type="pct"/>
            <w:tcBorders>
              <w:top w:val="nil"/>
              <w:left w:val="nil"/>
              <w:bottom w:val="nil"/>
              <w:right w:val="single" w:sz="4" w:space="0" w:color="auto"/>
            </w:tcBorders>
            <w:shd w:val="clear" w:color="auto" w:fill="auto"/>
            <w:noWrap/>
            <w:vAlign w:val="bottom"/>
            <w:hideMark/>
          </w:tcPr>
          <w:p w14:paraId="41ED343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r>
      <w:tr w:rsidR="007A67AE" w:rsidRPr="00F1625A" w14:paraId="32CE108F"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44E0F66E"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055ABF91"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single" w:sz="4" w:space="0" w:color="auto"/>
              <w:left w:val="nil"/>
              <w:bottom w:val="nil"/>
              <w:right w:val="nil"/>
            </w:tcBorders>
            <w:shd w:val="clear" w:color="auto" w:fill="auto"/>
            <w:noWrap/>
            <w:vAlign w:val="bottom"/>
            <w:hideMark/>
          </w:tcPr>
          <w:p w14:paraId="0573DCD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1.6</w:t>
            </w:r>
          </w:p>
        </w:tc>
        <w:tc>
          <w:tcPr>
            <w:tcW w:w="286" w:type="pct"/>
            <w:tcBorders>
              <w:top w:val="single" w:sz="4" w:space="0" w:color="auto"/>
              <w:left w:val="single" w:sz="4" w:space="0" w:color="auto"/>
              <w:bottom w:val="nil"/>
              <w:right w:val="single" w:sz="4" w:space="0" w:color="auto"/>
            </w:tcBorders>
            <w:shd w:val="clear" w:color="auto" w:fill="auto"/>
            <w:noWrap/>
            <w:vAlign w:val="bottom"/>
            <w:hideMark/>
          </w:tcPr>
          <w:p w14:paraId="48EC02A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14.0</w:t>
            </w:r>
          </w:p>
        </w:tc>
        <w:tc>
          <w:tcPr>
            <w:tcW w:w="413" w:type="pct"/>
            <w:tcBorders>
              <w:top w:val="single" w:sz="4" w:space="0" w:color="auto"/>
              <w:left w:val="nil"/>
              <w:bottom w:val="nil"/>
              <w:right w:val="nil"/>
            </w:tcBorders>
            <w:shd w:val="clear" w:color="auto" w:fill="auto"/>
            <w:noWrap/>
            <w:vAlign w:val="bottom"/>
            <w:hideMark/>
          </w:tcPr>
          <w:p w14:paraId="212F167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c>
          <w:tcPr>
            <w:tcW w:w="333" w:type="pct"/>
            <w:tcBorders>
              <w:top w:val="single" w:sz="4" w:space="0" w:color="auto"/>
              <w:left w:val="single" w:sz="4" w:space="0" w:color="auto"/>
              <w:bottom w:val="nil"/>
              <w:right w:val="single" w:sz="4" w:space="0" w:color="auto"/>
            </w:tcBorders>
            <w:shd w:val="clear" w:color="auto" w:fill="auto"/>
            <w:noWrap/>
            <w:vAlign w:val="bottom"/>
            <w:hideMark/>
          </w:tcPr>
          <w:p w14:paraId="267CA8F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4.0</w:t>
            </w:r>
          </w:p>
        </w:tc>
        <w:tc>
          <w:tcPr>
            <w:tcW w:w="381" w:type="pct"/>
            <w:tcBorders>
              <w:top w:val="single" w:sz="4" w:space="0" w:color="auto"/>
              <w:left w:val="nil"/>
              <w:bottom w:val="nil"/>
              <w:right w:val="nil"/>
            </w:tcBorders>
            <w:shd w:val="clear" w:color="auto" w:fill="auto"/>
            <w:noWrap/>
            <w:vAlign w:val="bottom"/>
            <w:hideMark/>
          </w:tcPr>
          <w:p w14:paraId="176BFE1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12.0</w:t>
            </w:r>
          </w:p>
        </w:tc>
        <w:tc>
          <w:tcPr>
            <w:tcW w:w="381" w:type="pct"/>
            <w:tcBorders>
              <w:top w:val="single" w:sz="4" w:space="0" w:color="auto"/>
              <w:left w:val="single" w:sz="4" w:space="0" w:color="auto"/>
              <w:bottom w:val="nil"/>
              <w:right w:val="single" w:sz="4" w:space="0" w:color="auto"/>
            </w:tcBorders>
            <w:shd w:val="clear" w:color="auto" w:fill="auto"/>
            <w:noWrap/>
            <w:vAlign w:val="bottom"/>
            <w:hideMark/>
          </w:tcPr>
          <w:p w14:paraId="24FFFF8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19.0</w:t>
            </w:r>
          </w:p>
        </w:tc>
        <w:tc>
          <w:tcPr>
            <w:tcW w:w="368" w:type="pct"/>
            <w:tcBorders>
              <w:top w:val="single" w:sz="4" w:space="0" w:color="auto"/>
              <w:left w:val="nil"/>
              <w:bottom w:val="nil"/>
              <w:right w:val="nil"/>
            </w:tcBorders>
            <w:shd w:val="clear" w:color="auto" w:fill="auto"/>
            <w:noWrap/>
            <w:vAlign w:val="bottom"/>
            <w:hideMark/>
          </w:tcPr>
          <w:p w14:paraId="0BFA3D2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3.0</w:t>
            </w:r>
          </w:p>
        </w:tc>
        <w:tc>
          <w:tcPr>
            <w:tcW w:w="453" w:type="pct"/>
            <w:tcBorders>
              <w:top w:val="single" w:sz="4" w:space="0" w:color="auto"/>
              <w:left w:val="single" w:sz="4" w:space="0" w:color="auto"/>
              <w:bottom w:val="nil"/>
              <w:right w:val="single" w:sz="4" w:space="0" w:color="auto"/>
            </w:tcBorders>
            <w:shd w:val="clear" w:color="auto" w:fill="auto"/>
            <w:noWrap/>
            <w:vAlign w:val="bottom"/>
            <w:hideMark/>
          </w:tcPr>
          <w:p w14:paraId="1A08BE9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4.2</w:t>
            </w:r>
          </w:p>
        </w:tc>
        <w:tc>
          <w:tcPr>
            <w:tcW w:w="413" w:type="pct"/>
            <w:tcBorders>
              <w:top w:val="single" w:sz="4" w:space="0" w:color="auto"/>
              <w:left w:val="nil"/>
              <w:bottom w:val="nil"/>
              <w:right w:val="nil"/>
            </w:tcBorders>
            <w:shd w:val="clear" w:color="auto" w:fill="auto"/>
            <w:noWrap/>
            <w:vAlign w:val="bottom"/>
            <w:hideMark/>
          </w:tcPr>
          <w:p w14:paraId="5C853E69"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31.0</w:t>
            </w:r>
          </w:p>
        </w:tc>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7EB836E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11.0</w:t>
            </w:r>
          </w:p>
        </w:tc>
        <w:tc>
          <w:tcPr>
            <w:tcW w:w="441" w:type="pct"/>
            <w:tcBorders>
              <w:top w:val="single" w:sz="4" w:space="0" w:color="auto"/>
              <w:left w:val="nil"/>
              <w:bottom w:val="nil"/>
              <w:right w:val="single" w:sz="4" w:space="0" w:color="auto"/>
            </w:tcBorders>
            <w:shd w:val="clear" w:color="auto" w:fill="auto"/>
            <w:noWrap/>
            <w:vAlign w:val="bottom"/>
            <w:hideMark/>
          </w:tcPr>
          <w:p w14:paraId="7C1E55C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09443225"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265E0043"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7F3CDAA9"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single" w:sz="4" w:space="0" w:color="auto"/>
              <w:right w:val="nil"/>
            </w:tcBorders>
            <w:shd w:val="clear" w:color="auto" w:fill="auto"/>
            <w:noWrap/>
            <w:vAlign w:val="bottom"/>
            <w:hideMark/>
          </w:tcPr>
          <w:p w14:paraId="5C9D7AC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07D22F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13" w:type="pct"/>
            <w:tcBorders>
              <w:top w:val="nil"/>
              <w:left w:val="nil"/>
              <w:bottom w:val="single" w:sz="4" w:space="0" w:color="auto"/>
              <w:right w:val="nil"/>
            </w:tcBorders>
            <w:shd w:val="clear" w:color="auto" w:fill="auto"/>
            <w:noWrap/>
            <w:vAlign w:val="bottom"/>
            <w:hideMark/>
          </w:tcPr>
          <w:p w14:paraId="7BB2B69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1214AC49"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81" w:type="pct"/>
            <w:tcBorders>
              <w:top w:val="nil"/>
              <w:left w:val="nil"/>
              <w:bottom w:val="single" w:sz="4" w:space="0" w:color="auto"/>
              <w:right w:val="nil"/>
            </w:tcBorders>
            <w:shd w:val="clear" w:color="auto" w:fill="auto"/>
            <w:noWrap/>
            <w:vAlign w:val="bottom"/>
            <w:hideMark/>
          </w:tcPr>
          <w:p w14:paraId="3E221AC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3D69145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68" w:type="pct"/>
            <w:tcBorders>
              <w:top w:val="nil"/>
              <w:left w:val="nil"/>
              <w:bottom w:val="single" w:sz="4" w:space="0" w:color="auto"/>
              <w:right w:val="nil"/>
            </w:tcBorders>
            <w:shd w:val="clear" w:color="auto" w:fill="auto"/>
            <w:noWrap/>
            <w:vAlign w:val="bottom"/>
            <w:hideMark/>
          </w:tcPr>
          <w:p w14:paraId="033EFAB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53" w:type="pct"/>
            <w:tcBorders>
              <w:top w:val="nil"/>
              <w:left w:val="single" w:sz="4" w:space="0" w:color="auto"/>
              <w:bottom w:val="single" w:sz="4" w:space="0" w:color="auto"/>
              <w:right w:val="single" w:sz="4" w:space="0" w:color="auto"/>
            </w:tcBorders>
            <w:shd w:val="clear" w:color="auto" w:fill="auto"/>
            <w:noWrap/>
            <w:vAlign w:val="bottom"/>
            <w:hideMark/>
          </w:tcPr>
          <w:p w14:paraId="2226256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13" w:type="pct"/>
            <w:tcBorders>
              <w:top w:val="nil"/>
              <w:left w:val="nil"/>
              <w:bottom w:val="single" w:sz="4" w:space="0" w:color="auto"/>
              <w:right w:val="nil"/>
            </w:tcBorders>
            <w:shd w:val="clear" w:color="auto" w:fill="auto"/>
            <w:noWrap/>
            <w:vAlign w:val="bottom"/>
            <w:hideMark/>
          </w:tcPr>
          <w:p w14:paraId="2C75230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24CEA3A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41" w:type="pct"/>
            <w:tcBorders>
              <w:top w:val="nil"/>
              <w:left w:val="nil"/>
              <w:bottom w:val="single" w:sz="4" w:space="0" w:color="auto"/>
              <w:right w:val="single" w:sz="4" w:space="0" w:color="auto"/>
            </w:tcBorders>
            <w:shd w:val="clear" w:color="auto" w:fill="auto"/>
            <w:noWrap/>
            <w:vAlign w:val="bottom"/>
            <w:hideMark/>
          </w:tcPr>
          <w:p w14:paraId="266845A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r>
      <w:tr w:rsidR="007A67AE" w:rsidRPr="00F1625A" w14:paraId="4CCA4D51" w14:textId="77777777" w:rsidTr="00DB34DF">
        <w:trPr>
          <w:trHeight w:val="370"/>
        </w:trPr>
        <w:tc>
          <w:tcPr>
            <w:tcW w:w="402" w:type="pct"/>
            <w:tcBorders>
              <w:top w:val="single" w:sz="4" w:space="0" w:color="auto"/>
              <w:left w:val="single" w:sz="4" w:space="0" w:color="auto"/>
              <w:bottom w:val="nil"/>
              <w:right w:val="single" w:sz="4" w:space="0" w:color="auto"/>
            </w:tcBorders>
            <w:shd w:val="clear" w:color="auto" w:fill="auto"/>
            <w:noWrap/>
            <w:vAlign w:val="bottom"/>
            <w:hideMark/>
          </w:tcPr>
          <w:p w14:paraId="18446433"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C4B93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Placebo</w:t>
            </w:r>
          </w:p>
        </w:tc>
        <w:tc>
          <w:tcPr>
            <w:tcW w:w="241" w:type="pct"/>
            <w:tcBorders>
              <w:top w:val="nil"/>
              <w:left w:val="nil"/>
              <w:bottom w:val="nil"/>
              <w:right w:val="nil"/>
            </w:tcBorders>
            <w:shd w:val="clear" w:color="auto" w:fill="auto"/>
            <w:noWrap/>
            <w:vAlign w:val="bottom"/>
            <w:hideMark/>
          </w:tcPr>
          <w:p w14:paraId="20015D4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7.6</w:t>
            </w:r>
          </w:p>
        </w:tc>
        <w:tc>
          <w:tcPr>
            <w:tcW w:w="286" w:type="pct"/>
            <w:tcBorders>
              <w:top w:val="nil"/>
              <w:left w:val="single" w:sz="4" w:space="0" w:color="auto"/>
              <w:bottom w:val="nil"/>
              <w:right w:val="single" w:sz="4" w:space="0" w:color="auto"/>
            </w:tcBorders>
            <w:shd w:val="clear" w:color="auto" w:fill="auto"/>
            <w:noWrap/>
            <w:vAlign w:val="bottom"/>
            <w:hideMark/>
          </w:tcPr>
          <w:p w14:paraId="6F64236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54.1</w:t>
            </w:r>
          </w:p>
        </w:tc>
        <w:tc>
          <w:tcPr>
            <w:tcW w:w="413" w:type="pct"/>
            <w:tcBorders>
              <w:top w:val="nil"/>
              <w:left w:val="nil"/>
              <w:bottom w:val="nil"/>
              <w:right w:val="nil"/>
            </w:tcBorders>
            <w:shd w:val="clear" w:color="auto" w:fill="auto"/>
            <w:noWrap/>
            <w:vAlign w:val="bottom"/>
            <w:hideMark/>
          </w:tcPr>
          <w:p w14:paraId="6FAF834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4.0</w:t>
            </w:r>
          </w:p>
        </w:tc>
        <w:tc>
          <w:tcPr>
            <w:tcW w:w="333" w:type="pct"/>
            <w:tcBorders>
              <w:top w:val="nil"/>
              <w:left w:val="single" w:sz="4" w:space="0" w:color="auto"/>
              <w:bottom w:val="nil"/>
              <w:right w:val="single" w:sz="4" w:space="0" w:color="auto"/>
            </w:tcBorders>
            <w:shd w:val="clear" w:color="auto" w:fill="auto"/>
            <w:noWrap/>
            <w:vAlign w:val="bottom"/>
            <w:hideMark/>
          </w:tcPr>
          <w:p w14:paraId="3B4D337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14.6</w:t>
            </w:r>
          </w:p>
        </w:tc>
        <w:tc>
          <w:tcPr>
            <w:tcW w:w="381" w:type="pct"/>
            <w:tcBorders>
              <w:top w:val="nil"/>
              <w:left w:val="nil"/>
              <w:bottom w:val="nil"/>
              <w:right w:val="nil"/>
            </w:tcBorders>
            <w:shd w:val="clear" w:color="auto" w:fill="auto"/>
            <w:noWrap/>
            <w:vAlign w:val="bottom"/>
            <w:hideMark/>
          </w:tcPr>
          <w:p w14:paraId="1BBBED8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23.0</w:t>
            </w:r>
          </w:p>
        </w:tc>
        <w:tc>
          <w:tcPr>
            <w:tcW w:w="381" w:type="pct"/>
            <w:tcBorders>
              <w:top w:val="nil"/>
              <w:left w:val="single" w:sz="4" w:space="0" w:color="auto"/>
              <w:bottom w:val="nil"/>
              <w:right w:val="single" w:sz="4" w:space="0" w:color="auto"/>
            </w:tcBorders>
            <w:shd w:val="clear" w:color="auto" w:fill="auto"/>
            <w:noWrap/>
            <w:vAlign w:val="bottom"/>
            <w:hideMark/>
          </w:tcPr>
          <w:p w14:paraId="13949F6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15.0</w:t>
            </w:r>
          </w:p>
        </w:tc>
        <w:tc>
          <w:tcPr>
            <w:tcW w:w="368" w:type="pct"/>
            <w:tcBorders>
              <w:top w:val="nil"/>
              <w:left w:val="nil"/>
              <w:bottom w:val="nil"/>
              <w:right w:val="nil"/>
            </w:tcBorders>
            <w:shd w:val="clear" w:color="auto" w:fill="auto"/>
            <w:noWrap/>
            <w:vAlign w:val="bottom"/>
            <w:hideMark/>
          </w:tcPr>
          <w:p w14:paraId="47B3E4D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w:t>
            </w:r>
          </w:p>
        </w:tc>
        <w:tc>
          <w:tcPr>
            <w:tcW w:w="453" w:type="pct"/>
            <w:tcBorders>
              <w:top w:val="nil"/>
              <w:left w:val="single" w:sz="4" w:space="0" w:color="auto"/>
              <w:bottom w:val="nil"/>
              <w:right w:val="single" w:sz="4" w:space="0" w:color="auto"/>
            </w:tcBorders>
            <w:shd w:val="clear" w:color="auto" w:fill="auto"/>
            <w:noWrap/>
            <w:vAlign w:val="bottom"/>
            <w:hideMark/>
          </w:tcPr>
          <w:p w14:paraId="5B5F15A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22.9</w:t>
            </w:r>
          </w:p>
        </w:tc>
        <w:tc>
          <w:tcPr>
            <w:tcW w:w="413" w:type="pct"/>
            <w:tcBorders>
              <w:top w:val="nil"/>
              <w:left w:val="nil"/>
              <w:bottom w:val="nil"/>
              <w:right w:val="nil"/>
            </w:tcBorders>
            <w:shd w:val="clear" w:color="auto" w:fill="auto"/>
            <w:noWrap/>
            <w:vAlign w:val="bottom"/>
            <w:hideMark/>
          </w:tcPr>
          <w:p w14:paraId="69CF543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38.0</w:t>
            </w:r>
          </w:p>
        </w:tc>
        <w:tc>
          <w:tcPr>
            <w:tcW w:w="397" w:type="pct"/>
            <w:tcBorders>
              <w:top w:val="nil"/>
              <w:left w:val="single" w:sz="4" w:space="0" w:color="auto"/>
              <w:bottom w:val="nil"/>
              <w:right w:val="single" w:sz="4" w:space="0" w:color="auto"/>
            </w:tcBorders>
            <w:shd w:val="clear" w:color="auto" w:fill="auto"/>
            <w:noWrap/>
            <w:vAlign w:val="bottom"/>
            <w:hideMark/>
          </w:tcPr>
          <w:p w14:paraId="51DE3E3C"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441" w:type="pct"/>
            <w:tcBorders>
              <w:top w:val="nil"/>
              <w:left w:val="nil"/>
              <w:bottom w:val="nil"/>
              <w:right w:val="single" w:sz="4" w:space="0" w:color="auto"/>
            </w:tcBorders>
            <w:shd w:val="clear" w:color="auto" w:fill="auto"/>
            <w:noWrap/>
            <w:vAlign w:val="bottom"/>
            <w:hideMark/>
          </w:tcPr>
          <w:p w14:paraId="56065A7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99.9</w:t>
            </w:r>
          </w:p>
        </w:tc>
      </w:tr>
      <w:tr w:rsidR="007A67AE" w:rsidRPr="00F1625A" w14:paraId="4ACB72E9" w14:textId="77777777" w:rsidTr="00DB34DF">
        <w:trPr>
          <w:trHeight w:val="370"/>
        </w:trPr>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08050973"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44483F45"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single" w:sz="4" w:space="0" w:color="auto"/>
              <w:right w:val="nil"/>
            </w:tcBorders>
            <w:shd w:val="clear" w:color="auto" w:fill="auto"/>
            <w:noWrap/>
            <w:vAlign w:val="bottom"/>
            <w:hideMark/>
          </w:tcPr>
          <w:p w14:paraId="22B00047"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23.1</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5075ED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171.0</w:t>
            </w:r>
          </w:p>
        </w:tc>
        <w:tc>
          <w:tcPr>
            <w:tcW w:w="413" w:type="pct"/>
            <w:tcBorders>
              <w:top w:val="nil"/>
              <w:left w:val="nil"/>
              <w:bottom w:val="single" w:sz="4" w:space="0" w:color="auto"/>
              <w:right w:val="nil"/>
            </w:tcBorders>
            <w:shd w:val="clear" w:color="auto" w:fill="auto"/>
            <w:noWrap/>
            <w:vAlign w:val="bottom"/>
            <w:hideMark/>
          </w:tcPr>
          <w:p w14:paraId="16CE16A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13.0</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7B48CA0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20.4</w:t>
            </w:r>
          </w:p>
        </w:tc>
        <w:tc>
          <w:tcPr>
            <w:tcW w:w="381" w:type="pct"/>
            <w:tcBorders>
              <w:top w:val="nil"/>
              <w:left w:val="nil"/>
              <w:bottom w:val="single" w:sz="4" w:space="0" w:color="auto"/>
              <w:right w:val="nil"/>
            </w:tcBorders>
            <w:shd w:val="clear" w:color="auto" w:fill="auto"/>
            <w:noWrap/>
            <w:vAlign w:val="bottom"/>
            <w:hideMark/>
          </w:tcPr>
          <w:p w14:paraId="327A7C6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37.0</w:t>
            </w: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2004496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2.8</w:t>
            </w:r>
          </w:p>
        </w:tc>
        <w:tc>
          <w:tcPr>
            <w:tcW w:w="368" w:type="pct"/>
            <w:tcBorders>
              <w:top w:val="nil"/>
              <w:left w:val="nil"/>
              <w:bottom w:val="single" w:sz="4" w:space="0" w:color="auto"/>
              <w:right w:val="nil"/>
            </w:tcBorders>
            <w:shd w:val="clear" w:color="auto" w:fill="auto"/>
            <w:noWrap/>
            <w:vAlign w:val="bottom"/>
            <w:hideMark/>
          </w:tcPr>
          <w:p w14:paraId="5F7FB14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20.3</w:t>
            </w:r>
          </w:p>
        </w:tc>
        <w:tc>
          <w:tcPr>
            <w:tcW w:w="453" w:type="pct"/>
            <w:tcBorders>
              <w:top w:val="nil"/>
              <w:left w:val="single" w:sz="4" w:space="0" w:color="auto"/>
              <w:bottom w:val="single" w:sz="4" w:space="0" w:color="auto"/>
              <w:right w:val="single" w:sz="4" w:space="0" w:color="auto"/>
            </w:tcBorders>
            <w:shd w:val="clear" w:color="auto" w:fill="auto"/>
            <w:noWrap/>
            <w:vAlign w:val="bottom"/>
            <w:hideMark/>
          </w:tcPr>
          <w:p w14:paraId="40C1D77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74.5</w:t>
            </w:r>
          </w:p>
        </w:tc>
        <w:tc>
          <w:tcPr>
            <w:tcW w:w="413" w:type="pct"/>
            <w:tcBorders>
              <w:top w:val="nil"/>
              <w:left w:val="nil"/>
              <w:bottom w:val="single" w:sz="4" w:space="0" w:color="auto"/>
              <w:right w:val="nil"/>
            </w:tcBorders>
            <w:shd w:val="clear" w:color="auto" w:fill="auto"/>
            <w:noWrap/>
            <w:vAlign w:val="bottom"/>
            <w:hideMark/>
          </w:tcPr>
          <w:p w14:paraId="67742A8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42.5</w:t>
            </w:r>
          </w:p>
        </w:tc>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6E8F5FC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16.5</w:t>
            </w:r>
          </w:p>
        </w:tc>
        <w:tc>
          <w:tcPr>
            <w:tcW w:w="441" w:type="pct"/>
            <w:tcBorders>
              <w:top w:val="nil"/>
              <w:left w:val="nil"/>
              <w:bottom w:val="single" w:sz="4" w:space="0" w:color="auto"/>
              <w:right w:val="single" w:sz="4" w:space="0" w:color="auto"/>
            </w:tcBorders>
            <w:shd w:val="clear" w:color="auto" w:fill="auto"/>
            <w:noWrap/>
            <w:vAlign w:val="bottom"/>
            <w:hideMark/>
          </w:tcPr>
          <w:p w14:paraId="0D59D84B"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7BB84427" w14:textId="77777777" w:rsidTr="00DB34DF">
        <w:trPr>
          <w:trHeight w:val="370"/>
        </w:trPr>
        <w:tc>
          <w:tcPr>
            <w:tcW w:w="402" w:type="pct"/>
            <w:tcBorders>
              <w:top w:val="nil"/>
              <w:left w:val="single" w:sz="4" w:space="0" w:color="auto"/>
              <w:bottom w:val="nil"/>
              <w:right w:val="single" w:sz="4" w:space="0" w:color="auto"/>
            </w:tcBorders>
            <w:shd w:val="clear" w:color="auto" w:fill="auto"/>
            <w:noWrap/>
            <w:vAlign w:val="bottom"/>
            <w:hideMark/>
          </w:tcPr>
          <w:p w14:paraId="7A04414A"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Baseline</w:t>
            </w:r>
          </w:p>
        </w:tc>
        <w:tc>
          <w:tcPr>
            <w:tcW w:w="490" w:type="pct"/>
            <w:vMerge/>
            <w:tcBorders>
              <w:top w:val="nil"/>
              <w:left w:val="single" w:sz="4" w:space="0" w:color="auto"/>
              <w:bottom w:val="single" w:sz="4" w:space="0" w:color="000000"/>
              <w:right w:val="single" w:sz="4" w:space="0" w:color="auto"/>
            </w:tcBorders>
            <w:vAlign w:val="center"/>
            <w:hideMark/>
          </w:tcPr>
          <w:p w14:paraId="10499C43"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nil"/>
              <w:right w:val="nil"/>
            </w:tcBorders>
            <w:shd w:val="clear" w:color="auto" w:fill="auto"/>
            <w:noWrap/>
            <w:vAlign w:val="bottom"/>
            <w:hideMark/>
          </w:tcPr>
          <w:p w14:paraId="72FC6AD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22.4</w:t>
            </w:r>
          </w:p>
        </w:tc>
        <w:tc>
          <w:tcPr>
            <w:tcW w:w="286" w:type="pct"/>
            <w:tcBorders>
              <w:top w:val="nil"/>
              <w:left w:val="single" w:sz="4" w:space="0" w:color="auto"/>
              <w:bottom w:val="nil"/>
              <w:right w:val="single" w:sz="4" w:space="0" w:color="auto"/>
            </w:tcBorders>
            <w:shd w:val="clear" w:color="auto" w:fill="auto"/>
            <w:noWrap/>
            <w:vAlign w:val="bottom"/>
            <w:hideMark/>
          </w:tcPr>
          <w:p w14:paraId="589C86C9"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65.0</w:t>
            </w:r>
          </w:p>
        </w:tc>
        <w:tc>
          <w:tcPr>
            <w:tcW w:w="413" w:type="pct"/>
            <w:tcBorders>
              <w:top w:val="nil"/>
              <w:left w:val="nil"/>
              <w:bottom w:val="nil"/>
              <w:right w:val="nil"/>
            </w:tcBorders>
            <w:shd w:val="clear" w:color="auto" w:fill="auto"/>
            <w:noWrap/>
            <w:vAlign w:val="bottom"/>
            <w:hideMark/>
          </w:tcPr>
          <w:p w14:paraId="07EBB97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8.0</w:t>
            </w:r>
          </w:p>
        </w:tc>
        <w:tc>
          <w:tcPr>
            <w:tcW w:w="333" w:type="pct"/>
            <w:tcBorders>
              <w:top w:val="nil"/>
              <w:left w:val="single" w:sz="4" w:space="0" w:color="auto"/>
              <w:bottom w:val="nil"/>
              <w:right w:val="single" w:sz="4" w:space="0" w:color="auto"/>
            </w:tcBorders>
            <w:shd w:val="clear" w:color="auto" w:fill="auto"/>
            <w:noWrap/>
            <w:vAlign w:val="bottom"/>
            <w:hideMark/>
          </w:tcPr>
          <w:p w14:paraId="7935F78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16.9</w:t>
            </w:r>
          </w:p>
        </w:tc>
        <w:tc>
          <w:tcPr>
            <w:tcW w:w="381" w:type="pct"/>
            <w:tcBorders>
              <w:top w:val="nil"/>
              <w:left w:val="nil"/>
              <w:bottom w:val="nil"/>
              <w:right w:val="nil"/>
            </w:tcBorders>
            <w:shd w:val="clear" w:color="auto" w:fill="auto"/>
            <w:noWrap/>
            <w:vAlign w:val="bottom"/>
            <w:hideMark/>
          </w:tcPr>
          <w:p w14:paraId="2665907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18.6</w:t>
            </w:r>
          </w:p>
        </w:tc>
        <w:tc>
          <w:tcPr>
            <w:tcW w:w="381" w:type="pct"/>
            <w:tcBorders>
              <w:top w:val="nil"/>
              <w:left w:val="single" w:sz="4" w:space="0" w:color="auto"/>
              <w:bottom w:val="nil"/>
              <w:right w:val="single" w:sz="4" w:space="0" w:color="auto"/>
            </w:tcBorders>
            <w:shd w:val="clear" w:color="auto" w:fill="auto"/>
            <w:noWrap/>
            <w:vAlign w:val="bottom"/>
            <w:hideMark/>
          </w:tcPr>
          <w:p w14:paraId="2165104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2.7</w:t>
            </w:r>
          </w:p>
        </w:tc>
        <w:tc>
          <w:tcPr>
            <w:tcW w:w="368" w:type="pct"/>
            <w:tcBorders>
              <w:top w:val="nil"/>
              <w:left w:val="nil"/>
              <w:bottom w:val="nil"/>
              <w:right w:val="nil"/>
            </w:tcBorders>
            <w:shd w:val="clear" w:color="auto" w:fill="auto"/>
            <w:noWrap/>
            <w:vAlign w:val="bottom"/>
            <w:hideMark/>
          </w:tcPr>
          <w:p w14:paraId="3D2D8FB0"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17.0</w:t>
            </w:r>
          </w:p>
        </w:tc>
        <w:tc>
          <w:tcPr>
            <w:tcW w:w="453" w:type="pct"/>
            <w:tcBorders>
              <w:top w:val="nil"/>
              <w:left w:val="single" w:sz="4" w:space="0" w:color="auto"/>
              <w:bottom w:val="nil"/>
              <w:right w:val="single" w:sz="4" w:space="0" w:color="auto"/>
            </w:tcBorders>
            <w:shd w:val="clear" w:color="auto" w:fill="auto"/>
            <w:noWrap/>
            <w:vAlign w:val="bottom"/>
            <w:hideMark/>
          </w:tcPr>
          <w:p w14:paraId="17EE395E"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57.8</w:t>
            </w:r>
          </w:p>
        </w:tc>
        <w:tc>
          <w:tcPr>
            <w:tcW w:w="413" w:type="pct"/>
            <w:tcBorders>
              <w:top w:val="nil"/>
              <w:left w:val="nil"/>
              <w:bottom w:val="nil"/>
              <w:right w:val="nil"/>
            </w:tcBorders>
            <w:shd w:val="clear" w:color="auto" w:fill="auto"/>
            <w:noWrap/>
            <w:vAlign w:val="bottom"/>
            <w:hideMark/>
          </w:tcPr>
          <w:p w14:paraId="291B8A3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30.8</w:t>
            </w:r>
          </w:p>
        </w:tc>
        <w:tc>
          <w:tcPr>
            <w:tcW w:w="397" w:type="pct"/>
            <w:tcBorders>
              <w:top w:val="nil"/>
              <w:left w:val="single" w:sz="4" w:space="0" w:color="auto"/>
              <w:bottom w:val="nil"/>
              <w:right w:val="single" w:sz="4" w:space="0" w:color="auto"/>
            </w:tcBorders>
            <w:shd w:val="clear" w:color="auto" w:fill="auto"/>
            <w:noWrap/>
            <w:vAlign w:val="bottom"/>
            <w:hideMark/>
          </w:tcPr>
          <w:p w14:paraId="20931DC1"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16.0</w:t>
            </w:r>
          </w:p>
        </w:tc>
        <w:tc>
          <w:tcPr>
            <w:tcW w:w="441" w:type="pct"/>
            <w:tcBorders>
              <w:top w:val="nil"/>
              <w:left w:val="nil"/>
              <w:bottom w:val="nil"/>
              <w:right w:val="single" w:sz="4" w:space="0" w:color="auto"/>
            </w:tcBorders>
            <w:shd w:val="clear" w:color="auto" w:fill="auto"/>
            <w:noWrap/>
            <w:vAlign w:val="bottom"/>
            <w:hideMark/>
          </w:tcPr>
          <w:p w14:paraId="46E9358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0.0</w:t>
            </w:r>
          </w:p>
        </w:tc>
      </w:tr>
      <w:tr w:rsidR="007A67AE" w:rsidRPr="00F1625A" w14:paraId="486E38FC" w14:textId="77777777" w:rsidTr="00F1625A">
        <w:trPr>
          <w:trHeight w:val="370"/>
        </w:trPr>
        <w:tc>
          <w:tcPr>
            <w:tcW w:w="402" w:type="pct"/>
            <w:tcBorders>
              <w:top w:val="nil"/>
              <w:left w:val="nil"/>
              <w:bottom w:val="single" w:sz="4" w:space="0" w:color="auto"/>
              <w:right w:val="single" w:sz="4" w:space="0" w:color="auto"/>
            </w:tcBorders>
            <w:shd w:val="clear" w:color="auto" w:fill="auto"/>
            <w:noWrap/>
            <w:vAlign w:val="bottom"/>
            <w:hideMark/>
          </w:tcPr>
          <w:p w14:paraId="671B7584" w14:textId="77777777" w:rsidR="00F1625A" w:rsidRPr="00F1625A" w:rsidRDefault="00F1625A" w:rsidP="0029742B">
            <w:pP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Follow up</w:t>
            </w:r>
          </w:p>
        </w:tc>
        <w:tc>
          <w:tcPr>
            <w:tcW w:w="490" w:type="pct"/>
            <w:vMerge/>
            <w:tcBorders>
              <w:top w:val="nil"/>
              <w:left w:val="single" w:sz="4" w:space="0" w:color="auto"/>
              <w:bottom w:val="single" w:sz="4" w:space="0" w:color="000000"/>
              <w:right w:val="single" w:sz="4" w:space="0" w:color="auto"/>
            </w:tcBorders>
            <w:vAlign w:val="center"/>
            <w:hideMark/>
          </w:tcPr>
          <w:p w14:paraId="237831C8" w14:textId="77777777" w:rsidR="00F1625A" w:rsidRPr="00F1625A" w:rsidRDefault="00F1625A" w:rsidP="0029742B">
            <w:pPr>
              <w:rPr>
                <w:rFonts w:ascii="Times New Roman" w:hAnsi="Times New Roman" w:cs="Times New Roman"/>
                <w:color w:val="000000"/>
                <w:sz w:val="15"/>
                <w:szCs w:val="15"/>
                <w:lang w:eastAsia="en-GB"/>
              </w:rPr>
            </w:pPr>
          </w:p>
        </w:tc>
        <w:tc>
          <w:tcPr>
            <w:tcW w:w="241" w:type="pct"/>
            <w:tcBorders>
              <w:top w:val="nil"/>
              <w:left w:val="nil"/>
              <w:bottom w:val="single" w:sz="4" w:space="0" w:color="auto"/>
              <w:right w:val="nil"/>
            </w:tcBorders>
            <w:shd w:val="clear" w:color="auto" w:fill="auto"/>
            <w:noWrap/>
            <w:vAlign w:val="bottom"/>
            <w:hideMark/>
          </w:tcPr>
          <w:p w14:paraId="551A7D8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44F7764"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13" w:type="pct"/>
            <w:tcBorders>
              <w:top w:val="nil"/>
              <w:left w:val="nil"/>
              <w:bottom w:val="single" w:sz="4" w:space="0" w:color="auto"/>
              <w:right w:val="nil"/>
            </w:tcBorders>
            <w:shd w:val="clear" w:color="auto" w:fill="auto"/>
            <w:noWrap/>
            <w:vAlign w:val="bottom"/>
            <w:hideMark/>
          </w:tcPr>
          <w:p w14:paraId="27A42A1F"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14:paraId="5FF0A53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81" w:type="pct"/>
            <w:tcBorders>
              <w:top w:val="nil"/>
              <w:left w:val="nil"/>
              <w:bottom w:val="single" w:sz="4" w:space="0" w:color="auto"/>
              <w:right w:val="nil"/>
            </w:tcBorders>
            <w:shd w:val="clear" w:color="auto" w:fill="auto"/>
            <w:noWrap/>
            <w:vAlign w:val="bottom"/>
            <w:hideMark/>
          </w:tcPr>
          <w:p w14:paraId="2DFF843A"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3E807CF6"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68" w:type="pct"/>
            <w:tcBorders>
              <w:top w:val="nil"/>
              <w:left w:val="nil"/>
              <w:bottom w:val="single" w:sz="4" w:space="0" w:color="auto"/>
              <w:right w:val="nil"/>
            </w:tcBorders>
            <w:shd w:val="clear" w:color="auto" w:fill="auto"/>
            <w:noWrap/>
            <w:vAlign w:val="bottom"/>
            <w:hideMark/>
          </w:tcPr>
          <w:p w14:paraId="6246C5AD"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53" w:type="pct"/>
            <w:tcBorders>
              <w:top w:val="nil"/>
              <w:left w:val="single" w:sz="4" w:space="0" w:color="auto"/>
              <w:bottom w:val="single" w:sz="4" w:space="0" w:color="auto"/>
              <w:right w:val="single" w:sz="4" w:space="0" w:color="auto"/>
            </w:tcBorders>
            <w:shd w:val="clear" w:color="auto" w:fill="auto"/>
            <w:noWrap/>
            <w:vAlign w:val="bottom"/>
            <w:hideMark/>
          </w:tcPr>
          <w:p w14:paraId="501A75A8"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13" w:type="pct"/>
            <w:tcBorders>
              <w:top w:val="nil"/>
              <w:left w:val="nil"/>
              <w:bottom w:val="single" w:sz="4" w:space="0" w:color="auto"/>
              <w:right w:val="nil"/>
            </w:tcBorders>
            <w:shd w:val="clear" w:color="auto" w:fill="auto"/>
            <w:noWrap/>
            <w:vAlign w:val="bottom"/>
            <w:hideMark/>
          </w:tcPr>
          <w:p w14:paraId="222098E2"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397" w:type="pct"/>
            <w:tcBorders>
              <w:top w:val="nil"/>
              <w:left w:val="single" w:sz="4" w:space="0" w:color="auto"/>
              <w:bottom w:val="single" w:sz="4" w:space="0" w:color="auto"/>
              <w:right w:val="single" w:sz="4" w:space="0" w:color="auto"/>
            </w:tcBorders>
            <w:shd w:val="clear" w:color="auto" w:fill="auto"/>
            <w:noWrap/>
            <w:vAlign w:val="bottom"/>
            <w:hideMark/>
          </w:tcPr>
          <w:p w14:paraId="5795CA53"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c>
          <w:tcPr>
            <w:tcW w:w="441" w:type="pct"/>
            <w:tcBorders>
              <w:top w:val="nil"/>
              <w:left w:val="nil"/>
              <w:bottom w:val="single" w:sz="4" w:space="0" w:color="auto"/>
              <w:right w:val="single" w:sz="4" w:space="0" w:color="auto"/>
            </w:tcBorders>
            <w:shd w:val="clear" w:color="auto" w:fill="auto"/>
            <w:noWrap/>
            <w:vAlign w:val="bottom"/>
            <w:hideMark/>
          </w:tcPr>
          <w:p w14:paraId="287FC325" w14:textId="77777777" w:rsidR="00F1625A" w:rsidRPr="00F1625A" w:rsidRDefault="00F1625A" w:rsidP="0029742B">
            <w:pPr>
              <w:jc w:val="center"/>
              <w:rPr>
                <w:rFonts w:ascii="Times New Roman" w:hAnsi="Times New Roman" w:cs="Times New Roman"/>
                <w:color w:val="000000"/>
                <w:sz w:val="15"/>
                <w:szCs w:val="15"/>
                <w:lang w:eastAsia="en-GB"/>
              </w:rPr>
            </w:pPr>
            <w:r w:rsidRPr="00F1625A">
              <w:rPr>
                <w:rFonts w:ascii="Times New Roman" w:hAnsi="Times New Roman" w:cs="Times New Roman"/>
                <w:color w:val="000000"/>
                <w:sz w:val="15"/>
                <w:szCs w:val="15"/>
                <w:lang w:eastAsia="en-GB"/>
              </w:rPr>
              <w:t> </w:t>
            </w:r>
          </w:p>
        </w:tc>
      </w:tr>
    </w:tbl>
    <w:p w14:paraId="0A1ACA7F" w14:textId="77777777" w:rsidR="00F1625A" w:rsidRDefault="00F1625A" w:rsidP="00F1625A">
      <w:pPr>
        <w:spacing w:line="480" w:lineRule="auto"/>
        <w:rPr>
          <w:rFonts w:ascii="Times New Roman" w:hAnsi="Times New Roman" w:cs="Times New Roman"/>
        </w:rPr>
      </w:pPr>
    </w:p>
    <w:p w14:paraId="3044C046" w14:textId="05013387" w:rsidR="00F1625A" w:rsidRPr="00F1625A" w:rsidRDefault="00F1625A" w:rsidP="00F1625A">
      <w:pPr>
        <w:spacing w:line="480" w:lineRule="auto"/>
        <w:rPr>
          <w:rFonts w:ascii="Times New Roman" w:hAnsi="Times New Roman" w:cs="Times New Roman"/>
        </w:rPr>
      </w:pPr>
      <w:r w:rsidRPr="00F1625A">
        <w:rPr>
          <w:rFonts w:ascii="Times New Roman" w:hAnsi="Times New Roman" w:cs="Times New Roman"/>
          <w:b/>
        </w:rPr>
        <w:t>Table S3</w:t>
      </w:r>
      <w:r>
        <w:rPr>
          <w:rFonts w:ascii="Times New Roman" w:hAnsi="Times New Roman" w:cs="Times New Roman"/>
          <w:b/>
        </w:rPr>
        <w:t>.</w:t>
      </w:r>
      <w:r w:rsidRPr="00F1625A">
        <w:rPr>
          <w:rFonts w:ascii="Times New Roman" w:hAnsi="Times New Roman" w:cs="Times New Roman"/>
          <w:b/>
        </w:rPr>
        <w:t xml:space="preserve"> Individual pH impedance data by visit</w:t>
      </w:r>
      <w:r w:rsidR="007A67AE">
        <w:rPr>
          <w:rFonts w:ascii="Times New Roman" w:hAnsi="Times New Roman" w:cs="Times New Roman"/>
          <w:b/>
        </w:rPr>
        <w:t>.</w:t>
      </w:r>
    </w:p>
    <w:p w14:paraId="0C812892" w14:textId="77777777" w:rsidR="00F1625A" w:rsidRDefault="00F1625A" w:rsidP="00F1625A">
      <w:pPr>
        <w:spacing w:line="480" w:lineRule="auto"/>
        <w:rPr>
          <w:rFonts w:ascii="Times New Roman" w:hAnsi="Times New Roman" w:cs="Times New Roman"/>
          <w:b/>
        </w:rPr>
      </w:pPr>
    </w:p>
    <w:p w14:paraId="08E35167" w14:textId="77777777" w:rsidR="00F1625A" w:rsidRPr="00F1625A" w:rsidRDefault="00F1625A" w:rsidP="00F1625A">
      <w:pPr>
        <w:spacing w:line="480" w:lineRule="auto"/>
        <w:rPr>
          <w:rFonts w:ascii="Times New Roman" w:hAnsi="Times New Roman" w:cs="Times New Roman"/>
          <w:b/>
        </w:rPr>
      </w:pPr>
      <w:r w:rsidRPr="00F1625A">
        <w:rPr>
          <w:rFonts w:ascii="Times New Roman" w:hAnsi="Times New Roman" w:cs="Times New Roman"/>
          <w:b/>
        </w:rPr>
        <w:t>Bronchoscopy and BAL</w:t>
      </w:r>
    </w:p>
    <w:p w14:paraId="015B8929" w14:textId="13B697D7" w:rsidR="00F1625A" w:rsidRDefault="00F1625A" w:rsidP="00F1625A">
      <w:pPr>
        <w:spacing w:line="480" w:lineRule="auto"/>
        <w:rPr>
          <w:rFonts w:ascii="Times New Roman" w:hAnsi="Times New Roman" w:cs="Times New Roman"/>
        </w:rPr>
      </w:pPr>
      <w:r w:rsidRPr="00F1625A">
        <w:rPr>
          <w:rFonts w:ascii="Times New Roman" w:hAnsi="Times New Roman" w:cs="Times New Roman"/>
        </w:rPr>
        <w:t>In total, 13 participants gave consent to take part in bronchoscopy and BAL studies at follow up. Assessments were completed on 8 of these participants</w:t>
      </w:r>
      <w:r w:rsidRPr="00F1625A" w:rsidDel="00EC5FD6">
        <w:rPr>
          <w:rFonts w:ascii="Times New Roman" w:hAnsi="Times New Roman" w:cs="Times New Roman"/>
        </w:rPr>
        <w:t xml:space="preserve"> </w:t>
      </w:r>
      <w:r w:rsidRPr="00F1625A">
        <w:rPr>
          <w:rFonts w:ascii="Times New Roman" w:hAnsi="Times New Roman" w:cs="Times New Roman"/>
        </w:rPr>
        <w:t xml:space="preserve">(5 in the omeprazole group). In the omeprazole group, </w:t>
      </w:r>
      <w:r w:rsidRPr="00F1625A">
        <w:rPr>
          <w:rFonts w:ascii="Times New Roman" w:hAnsi="Times New Roman" w:cs="Times New Roman"/>
          <w:i/>
        </w:rPr>
        <w:t>Staphylococcus aureus</w:t>
      </w:r>
      <w:r w:rsidRPr="00F1625A">
        <w:rPr>
          <w:rFonts w:ascii="Times New Roman" w:hAnsi="Times New Roman" w:cs="Times New Roman"/>
        </w:rPr>
        <w:t xml:space="preserve"> was isolated from the BAL fluid of one participant, and Pseudomonas from another. No potential pathogens were isolated from the other 3 participants in the omeprazole group or the 3 participants in the placebo group. Mediators of lung inflammation and markers of aspiration are shown for individual participants in Table S4, and differential cell counts from BAL fluid in Table S5.</w:t>
      </w:r>
    </w:p>
    <w:p w14:paraId="51FE18C5" w14:textId="77777777" w:rsidR="00F1625A" w:rsidRDefault="00F1625A" w:rsidP="00F1625A">
      <w:pPr>
        <w:spacing w:line="480" w:lineRule="auto"/>
        <w:rPr>
          <w:rFonts w:ascii="Times New Roman" w:hAnsi="Times New Roman" w:cs="Times New Roman"/>
        </w:rPr>
      </w:pPr>
    </w:p>
    <w:tbl>
      <w:tblPr>
        <w:tblW w:w="8278" w:type="dxa"/>
        <w:shd w:val="clear" w:color="auto" w:fill="FFFFFF" w:themeFill="background1"/>
        <w:tblLook w:val="04A0" w:firstRow="1" w:lastRow="0" w:firstColumn="1" w:lastColumn="0" w:noHBand="0" w:noVBand="1"/>
      </w:tblPr>
      <w:tblGrid>
        <w:gridCol w:w="2547"/>
        <w:gridCol w:w="873"/>
        <w:gridCol w:w="774"/>
        <w:gridCol w:w="774"/>
        <w:gridCol w:w="672"/>
        <w:gridCol w:w="672"/>
        <w:gridCol w:w="672"/>
        <w:gridCol w:w="672"/>
        <w:gridCol w:w="622"/>
      </w:tblGrid>
      <w:tr w:rsidR="00927520" w:rsidRPr="00927520" w14:paraId="6D52EC68" w14:textId="77777777" w:rsidTr="0029742B">
        <w:trPr>
          <w:trHeight w:val="255"/>
        </w:trPr>
        <w:tc>
          <w:tcPr>
            <w:tcW w:w="2547"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14ACBFE" w14:textId="77777777" w:rsidR="00927520" w:rsidRPr="00927520" w:rsidRDefault="00927520" w:rsidP="0029742B">
            <w:pPr>
              <w:jc w:val="center"/>
              <w:rPr>
                <w:rFonts w:ascii="Times New Roman" w:hAnsi="Times New Roman" w:cs="Times New Roman"/>
                <w:b/>
                <w:color w:val="000000"/>
                <w:sz w:val="20"/>
                <w:lang w:eastAsia="en-GB"/>
              </w:rPr>
            </w:pPr>
          </w:p>
        </w:tc>
        <w:tc>
          <w:tcPr>
            <w:tcW w:w="3765"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14:paraId="6D80942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Omeprazole</w:t>
            </w:r>
          </w:p>
        </w:tc>
        <w:tc>
          <w:tcPr>
            <w:tcW w:w="1966"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8BFB36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Placebo</w:t>
            </w:r>
          </w:p>
        </w:tc>
      </w:tr>
      <w:tr w:rsidR="00927520" w:rsidRPr="00927520" w14:paraId="04FE1EFC"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1443836"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I</w:t>
            </w:r>
            <w:r w:rsidRPr="00927520">
              <w:rPr>
                <w:rFonts w:ascii="Times New Roman" w:hAnsi="Times New Roman" w:cs="Times New Roman"/>
                <w:sz w:val="20"/>
                <w:lang w:eastAsia="en-GB"/>
              </w:rPr>
              <w:t>L-1 beta (</w:t>
            </w:r>
            <w:proofErr w:type="spellStart"/>
            <w:r w:rsidRPr="00927520">
              <w:rPr>
                <w:rFonts w:ascii="Times New Roman" w:hAnsi="Times New Roman" w:cs="Times New Roman"/>
                <w:sz w:val="20"/>
                <w:lang w:eastAsia="en-GB"/>
              </w:rPr>
              <w:t>pg</w:t>
            </w:r>
            <w:proofErr w:type="spellEnd"/>
            <w:r w:rsidRPr="00927520">
              <w:rPr>
                <w:rFonts w:ascii="Times New Roman" w:hAnsi="Times New Roman" w:cs="Times New Roman"/>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512D2EC8"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4D688D3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3EFE59A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EC28AB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484FDAD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A8BD7A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21DC0DB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1205D66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48871BDE"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3F7519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IL-6 (</w:t>
            </w:r>
            <w:proofErr w:type="spellStart"/>
            <w:r w:rsidRPr="00927520">
              <w:rPr>
                <w:rFonts w:ascii="Times New Roman" w:hAnsi="Times New Roman" w:cs="Times New Roman"/>
                <w:color w:val="000000"/>
                <w:sz w:val="20"/>
                <w:lang w:eastAsia="en-GB"/>
              </w:rPr>
              <w:t>pg</w:t>
            </w:r>
            <w:proofErr w:type="spellEnd"/>
            <w:r w:rsidRPr="00927520">
              <w:rPr>
                <w:rFonts w:ascii="Times New Roman" w:hAnsi="Times New Roman" w:cs="Times New Roman"/>
                <w:color w:val="000000"/>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6200B4A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501EBB5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4604CDB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4153F32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4CA37EE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747263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F914FA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44A9FE2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1298DD09"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0244F25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IL-8 (</w:t>
            </w:r>
            <w:proofErr w:type="spellStart"/>
            <w:r w:rsidRPr="00927520">
              <w:rPr>
                <w:rFonts w:ascii="Times New Roman" w:hAnsi="Times New Roman" w:cs="Times New Roman"/>
                <w:color w:val="000000"/>
                <w:sz w:val="20"/>
                <w:lang w:eastAsia="en-GB"/>
              </w:rPr>
              <w:t>pg</w:t>
            </w:r>
            <w:proofErr w:type="spellEnd"/>
            <w:r w:rsidRPr="00927520">
              <w:rPr>
                <w:rFonts w:ascii="Times New Roman" w:hAnsi="Times New Roman" w:cs="Times New Roman"/>
                <w:color w:val="000000"/>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2A127DA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141.6</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226C2FE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156.6</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2B76FB3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138.8</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E90A40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99.6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5DF1971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83DC1B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81.0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43E69F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52.1</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39732D2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14.4</w:t>
            </w:r>
          </w:p>
        </w:tc>
      </w:tr>
      <w:tr w:rsidR="00927520" w:rsidRPr="00927520" w14:paraId="6C238AA2"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0D6452E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IL-10 (</w:t>
            </w:r>
            <w:proofErr w:type="spellStart"/>
            <w:r w:rsidRPr="00927520">
              <w:rPr>
                <w:rFonts w:ascii="Times New Roman" w:hAnsi="Times New Roman" w:cs="Times New Roman"/>
                <w:color w:val="000000"/>
                <w:sz w:val="20"/>
                <w:lang w:eastAsia="en-GB"/>
              </w:rPr>
              <w:t>pg</w:t>
            </w:r>
            <w:proofErr w:type="spellEnd"/>
            <w:r w:rsidRPr="00927520">
              <w:rPr>
                <w:rFonts w:ascii="Times New Roman" w:hAnsi="Times New Roman" w:cs="Times New Roman"/>
                <w:color w:val="000000"/>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5CCD16F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42F72AFE"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9.0</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1F3938A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13E309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9DBAC6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B711206"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BCD7C1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551D9D2C"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6FE6E6CB"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A8A470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TNF alpha (</w:t>
            </w:r>
            <w:proofErr w:type="spellStart"/>
            <w:r w:rsidRPr="00927520">
              <w:rPr>
                <w:rFonts w:ascii="Times New Roman" w:hAnsi="Times New Roman" w:cs="Times New Roman"/>
                <w:color w:val="000000"/>
                <w:sz w:val="20"/>
                <w:lang w:eastAsia="en-GB"/>
              </w:rPr>
              <w:t>pg</w:t>
            </w:r>
            <w:proofErr w:type="spellEnd"/>
            <w:r w:rsidRPr="00927520">
              <w:rPr>
                <w:rFonts w:ascii="Times New Roman" w:hAnsi="Times New Roman" w:cs="Times New Roman"/>
                <w:color w:val="000000"/>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15D40A8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58.9</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02A5746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206E66B6"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466713C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B6FC5C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A049FB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6E6F2F2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3A6FD90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15B31FF4"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0830EB7E"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TGF beta (</w:t>
            </w:r>
            <w:proofErr w:type="spellStart"/>
            <w:r w:rsidRPr="00927520">
              <w:rPr>
                <w:rFonts w:ascii="Times New Roman" w:hAnsi="Times New Roman" w:cs="Times New Roman"/>
                <w:color w:val="000000"/>
                <w:sz w:val="20"/>
                <w:lang w:eastAsia="en-GB"/>
              </w:rPr>
              <w:t>pg</w:t>
            </w:r>
            <w:proofErr w:type="spellEnd"/>
            <w:r w:rsidRPr="00927520">
              <w:rPr>
                <w:rFonts w:ascii="Times New Roman" w:hAnsi="Times New Roman" w:cs="Times New Roman"/>
                <w:color w:val="000000"/>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57C6EA0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157.1</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050E1E8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76.1</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09B551F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21.1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C17654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8950CC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91788F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66EECDA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7253D8D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4B1CC617"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13DD97C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Urea (mg/dl)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37137EDC"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2.28</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01F69D2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1.48</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6CF7DC3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1.37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BC7741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0.34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2DBE300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0.99</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444B4D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0.56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ADA561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1.43</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7525EDB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0.10</w:t>
            </w:r>
          </w:p>
        </w:tc>
      </w:tr>
      <w:tr w:rsidR="00927520" w:rsidRPr="00927520" w14:paraId="6663D0EF"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9E8471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Pepsin (ng/ml)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4EFBCB9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2.6</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2CBE4D5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2.5</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1BA9517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10.5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49A6A2FC"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8.4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8C7813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8B471B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D7A904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61FDF318"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8.3</w:t>
            </w:r>
          </w:p>
        </w:tc>
      </w:tr>
      <w:tr w:rsidR="00927520" w:rsidRPr="00927520" w14:paraId="31299D8E"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1E534C46"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Total Bile Acids (mmol/l)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7CA1DF0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68F652A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4CCDD09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EC74D3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EE98768"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2FFC472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C42304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12430BD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31C686CA"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48E2CC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Volume of BAL (ml)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7D57854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40</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21A02812"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46</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182DEE0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45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510E12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75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6399620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E5201AE"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88</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B173BF6"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40</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45643EB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82</w:t>
            </w:r>
          </w:p>
        </w:tc>
      </w:tr>
      <w:tr w:rsidR="00927520" w:rsidRPr="00927520" w14:paraId="4FAF28A4" w14:textId="77777777" w:rsidTr="0029742B">
        <w:trPr>
          <w:trHeight w:val="232"/>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282DAF7A"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Cell Count/ (x10</w:t>
            </w:r>
            <w:r w:rsidRPr="00927520">
              <w:rPr>
                <w:rFonts w:ascii="Times New Roman" w:hAnsi="Times New Roman" w:cs="Times New Roman"/>
                <w:color w:val="000000"/>
                <w:sz w:val="20"/>
                <w:vertAlign w:val="superscript"/>
                <w:lang w:eastAsia="en-GB"/>
              </w:rPr>
              <w:t>5</w:t>
            </w:r>
            <w:r w:rsidRPr="00927520">
              <w:rPr>
                <w:rFonts w:ascii="Times New Roman" w:hAnsi="Times New Roman" w:cs="Times New Roman"/>
                <w:color w:val="000000"/>
                <w:sz w:val="20"/>
                <w:lang w:eastAsia="en-GB"/>
              </w:rPr>
              <w:t>/ml)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7BB1A8B8"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30.2</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69A28D08"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2.4</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1C096538"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2F7CCBBE"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61A10CE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7A79657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1.2</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E376F9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8.3</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4FC18F9C"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3.6</w:t>
            </w:r>
          </w:p>
        </w:tc>
      </w:tr>
      <w:tr w:rsidR="00927520" w:rsidRPr="00927520" w14:paraId="0A6EB52C"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0DB6F4AC" w14:textId="77777777" w:rsidR="00927520" w:rsidRPr="00927520" w:rsidRDefault="00927520" w:rsidP="0029742B">
            <w:pPr>
              <w:jc w:val="center"/>
              <w:rPr>
                <w:rFonts w:ascii="Times New Roman" w:hAnsi="Times New Roman" w:cs="Times New Roman"/>
                <w:color w:val="000000"/>
                <w:sz w:val="20"/>
                <w:lang w:eastAsia="en-GB"/>
              </w:rPr>
            </w:pPr>
            <w:proofErr w:type="spellStart"/>
            <w:r w:rsidRPr="00927520">
              <w:rPr>
                <w:rFonts w:ascii="Times New Roman" w:hAnsi="Times New Roman" w:cs="Times New Roman"/>
                <w:color w:val="000000"/>
                <w:sz w:val="20"/>
                <w:lang w:eastAsia="en-GB"/>
              </w:rPr>
              <w:t>Glyco</w:t>
            </w:r>
            <w:proofErr w:type="spellEnd"/>
            <w:r w:rsidRPr="00927520">
              <w:rPr>
                <w:rFonts w:ascii="Times New Roman" w:hAnsi="Times New Roman" w:cs="Times New Roman"/>
                <w:color w:val="000000"/>
                <w:sz w:val="20"/>
                <w:lang w:eastAsia="en-GB"/>
              </w:rPr>
              <w:t>-DHC (µ</w:t>
            </w:r>
            <w:proofErr w:type="spellStart"/>
            <w:r w:rsidRPr="00927520">
              <w:rPr>
                <w:rFonts w:ascii="Times New Roman" w:hAnsi="Times New Roman" w:cs="Times New Roman"/>
                <w:color w:val="000000"/>
                <w:sz w:val="20"/>
                <w:lang w:eastAsia="en-GB"/>
              </w:rPr>
              <w:t>mol</w:t>
            </w:r>
            <w:proofErr w:type="spellEnd"/>
            <w:r w:rsidRPr="00927520">
              <w:rPr>
                <w:rFonts w:ascii="Times New Roman" w:hAnsi="Times New Roman" w:cs="Times New Roman"/>
                <w:color w:val="000000"/>
                <w:sz w:val="20"/>
                <w:lang w:eastAsia="en-GB"/>
              </w:rPr>
              <w:t>/l)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3ED51CD6"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10C019F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34B17CA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8084E5E"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1.17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1B32001" w14:textId="0EE41876" w:rsidR="00927520" w:rsidRPr="00927520" w:rsidRDefault="0001184A" w:rsidP="0029742B">
            <w:pPr>
              <w:jc w:val="center"/>
              <w:rPr>
                <w:rFonts w:ascii="Times New Roman" w:hAnsi="Times New Roman" w:cs="Times New Roman"/>
                <w:color w:val="000000"/>
                <w:sz w:val="20"/>
                <w:lang w:eastAsia="en-GB"/>
              </w:rPr>
            </w:pPr>
            <w:r>
              <w:rPr>
                <w:rFonts w:ascii="Times New Roman" w:hAnsi="Times New Roman" w:cs="Times New Roman"/>
                <w:color w:val="000000"/>
                <w:sz w:val="20"/>
                <w:lang w:eastAsia="en-GB"/>
              </w:rPr>
              <w:t>0</w:t>
            </w:r>
            <w:r w:rsidR="00927520" w:rsidRPr="00927520">
              <w:rPr>
                <w:rFonts w:ascii="Times New Roman" w:hAnsi="Times New Roman" w:cs="Times New Roman"/>
                <w:color w:val="000000"/>
                <w:sz w:val="20"/>
                <w:lang w:eastAsia="en-GB"/>
              </w:rPr>
              <w:t>.03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FDF6E27"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599192F3" w14:textId="4F023B43" w:rsidR="00927520" w:rsidRPr="00927520" w:rsidRDefault="0001184A" w:rsidP="0029742B">
            <w:pPr>
              <w:jc w:val="center"/>
              <w:rPr>
                <w:rFonts w:ascii="Times New Roman" w:hAnsi="Times New Roman" w:cs="Times New Roman"/>
                <w:color w:val="000000"/>
                <w:sz w:val="20"/>
                <w:lang w:eastAsia="en-GB"/>
              </w:rPr>
            </w:pPr>
            <w:r>
              <w:rPr>
                <w:rFonts w:ascii="Times New Roman" w:hAnsi="Times New Roman" w:cs="Times New Roman"/>
                <w:color w:val="000000"/>
                <w:sz w:val="20"/>
                <w:lang w:eastAsia="en-GB"/>
              </w:rPr>
              <w:t>0</w:t>
            </w:r>
            <w:r w:rsidR="00927520" w:rsidRPr="00927520">
              <w:rPr>
                <w:rFonts w:ascii="Times New Roman" w:hAnsi="Times New Roman" w:cs="Times New Roman"/>
                <w:color w:val="000000"/>
                <w:sz w:val="20"/>
                <w:lang w:eastAsia="en-GB"/>
              </w:rPr>
              <w:t>.03</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40BF6AB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70864EE1"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54290AA9" w14:textId="77777777" w:rsidR="00927520" w:rsidRPr="00927520" w:rsidRDefault="00927520" w:rsidP="0029742B">
            <w:pPr>
              <w:jc w:val="center"/>
              <w:rPr>
                <w:rFonts w:ascii="Times New Roman" w:hAnsi="Times New Roman" w:cs="Times New Roman"/>
                <w:color w:val="000000"/>
                <w:sz w:val="20"/>
                <w:lang w:eastAsia="en-GB"/>
              </w:rPr>
            </w:pPr>
            <w:proofErr w:type="spellStart"/>
            <w:r w:rsidRPr="00927520">
              <w:rPr>
                <w:rFonts w:ascii="Times New Roman" w:hAnsi="Times New Roman" w:cs="Times New Roman"/>
                <w:color w:val="000000"/>
                <w:sz w:val="20"/>
                <w:lang w:eastAsia="en-GB"/>
              </w:rPr>
              <w:t>Glyco</w:t>
            </w:r>
            <w:proofErr w:type="spellEnd"/>
            <w:r w:rsidRPr="00927520">
              <w:rPr>
                <w:rFonts w:ascii="Times New Roman" w:hAnsi="Times New Roman" w:cs="Times New Roman"/>
                <w:color w:val="000000"/>
                <w:sz w:val="20"/>
                <w:lang w:eastAsia="en-GB"/>
              </w:rPr>
              <w:t>-THC (µ</w:t>
            </w:r>
            <w:proofErr w:type="spellStart"/>
            <w:r w:rsidRPr="00927520">
              <w:rPr>
                <w:rFonts w:ascii="Times New Roman" w:hAnsi="Times New Roman" w:cs="Times New Roman"/>
                <w:color w:val="000000"/>
                <w:sz w:val="20"/>
                <w:lang w:eastAsia="en-GB"/>
              </w:rPr>
              <w:t>mol</w:t>
            </w:r>
            <w:proofErr w:type="spellEnd"/>
            <w:r w:rsidRPr="00927520">
              <w:rPr>
                <w:rFonts w:ascii="Times New Roman" w:hAnsi="Times New Roman" w:cs="Times New Roman"/>
                <w:color w:val="000000"/>
                <w:sz w:val="20"/>
                <w:lang w:eastAsia="en-GB"/>
              </w:rPr>
              <w:t>/l)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458ADFA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7BB2862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.34</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0AD1250B"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486C42E" w14:textId="5F8B1AB7" w:rsidR="00927520" w:rsidRPr="00927520" w:rsidRDefault="0001184A" w:rsidP="0029742B">
            <w:pPr>
              <w:jc w:val="center"/>
              <w:rPr>
                <w:rFonts w:ascii="Times New Roman" w:hAnsi="Times New Roman" w:cs="Times New Roman"/>
                <w:color w:val="000000"/>
                <w:sz w:val="20"/>
                <w:lang w:eastAsia="en-GB"/>
              </w:rPr>
            </w:pPr>
            <w:r>
              <w:rPr>
                <w:rFonts w:ascii="Times New Roman" w:hAnsi="Times New Roman" w:cs="Times New Roman"/>
                <w:color w:val="000000"/>
                <w:sz w:val="20"/>
                <w:lang w:eastAsia="en-GB"/>
              </w:rPr>
              <w:t>0</w:t>
            </w:r>
            <w:r w:rsidR="00927520" w:rsidRPr="00927520">
              <w:rPr>
                <w:rFonts w:ascii="Times New Roman" w:hAnsi="Times New Roman" w:cs="Times New Roman"/>
                <w:color w:val="000000"/>
                <w:sz w:val="20"/>
                <w:lang w:eastAsia="en-GB"/>
              </w:rPr>
              <w:t>.75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120E07F"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5511C1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3AE66EF" w14:textId="19989DA2" w:rsidR="00927520" w:rsidRPr="00927520" w:rsidRDefault="0001184A" w:rsidP="0029742B">
            <w:pPr>
              <w:jc w:val="center"/>
              <w:rPr>
                <w:rFonts w:ascii="Times New Roman" w:hAnsi="Times New Roman" w:cs="Times New Roman"/>
                <w:color w:val="000000"/>
                <w:sz w:val="20"/>
                <w:lang w:eastAsia="en-GB"/>
              </w:rPr>
            </w:pPr>
            <w:r>
              <w:rPr>
                <w:rFonts w:ascii="Times New Roman" w:hAnsi="Times New Roman" w:cs="Times New Roman"/>
                <w:color w:val="000000"/>
                <w:sz w:val="20"/>
                <w:lang w:eastAsia="en-GB"/>
              </w:rPr>
              <w:t>0</w:t>
            </w:r>
            <w:r w:rsidR="00927520" w:rsidRPr="00927520">
              <w:rPr>
                <w:rFonts w:ascii="Times New Roman" w:hAnsi="Times New Roman" w:cs="Times New Roman"/>
                <w:color w:val="000000"/>
                <w:sz w:val="20"/>
                <w:lang w:eastAsia="en-GB"/>
              </w:rPr>
              <w:t>.02</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54AF9F7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r>
      <w:tr w:rsidR="00927520" w:rsidRPr="00927520" w14:paraId="6EDC5A0A"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6B8D1116" w14:textId="77777777" w:rsidR="00927520" w:rsidRPr="00927520" w:rsidRDefault="00927520" w:rsidP="0029742B">
            <w:pPr>
              <w:jc w:val="center"/>
              <w:rPr>
                <w:rFonts w:ascii="Times New Roman" w:hAnsi="Times New Roman" w:cs="Times New Roman"/>
                <w:color w:val="000000"/>
                <w:sz w:val="20"/>
                <w:lang w:eastAsia="en-GB"/>
              </w:rPr>
            </w:pPr>
            <w:proofErr w:type="spellStart"/>
            <w:r w:rsidRPr="00927520">
              <w:rPr>
                <w:rFonts w:ascii="Times New Roman" w:hAnsi="Times New Roman" w:cs="Times New Roman"/>
                <w:color w:val="000000"/>
                <w:sz w:val="20"/>
                <w:lang w:eastAsia="en-GB"/>
              </w:rPr>
              <w:t>Tauro</w:t>
            </w:r>
            <w:proofErr w:type="spellEnd"/>
            <w:r w:rsidRPr="00927520">
              <w:rPr>
                <w:rFonts w:ascii="Times New Roman" w:hAnsi="Times New Roman" w:cs="Times New Roman"/>
                <w:color w:val="000000"/>
                <w:sz w:val="20"/>
                <w:lang w:eastAsia="en-GB"/>
              </w:rPr>
              <w:t>-DHC (µ</w:t>
            </w:r>
            <w:proofErr w:type="spellStart"/>
            <w:r w:rsidRPr="00927520">
              <w:rPr>
                <w:rFonts w:ascii="Times New Roman" w:hAnsi="Times New Roman" w:cs="Times New Roman"/>
                <w:color w:val="000000"/>
                <w:sz w:val="20"/>
                <w:lang w:eastAsia="en-GB"/>
              </w:rPr>
              <w:t>mol</w:t>
            </w:r>
            <w:proofErr w:type="spellEnd"/>
            <w:r w:rsidRPr="00927520">
              <w:rPr>
                <w:rFonts w:ascii="Times New Roman" w:hAnsi="Times New Roman" w:cs="Times New Roman"/>
                <w:color w:val="000000"/>
                <w:sz w:val="20"/>
                <w:lang w:eastAsia="en-GB"/>
              </w:rPr>
              <w:t>/l)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1DD562DE"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1.77</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1E3EAB74"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2.17</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65443B9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5AEB70C"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2.14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AB0FAC3" w14:textId="768CD2FE" w:rsidR="00927520" w:rsidRPr="00927520" w:rsidRDefault="0001184A" w:rsidP="0029742B">
            <w:pPr>
              <w:jc w:val="center"/>
              <w:rPr>
                <w:rFonts w:ascii="Times New Roman" w:hAnsi="Times New Roman" w:cs="Times New Roman"/>
                <w:color w:val="000000"/>
                <w:sz w:val="20"/>
                <w:lang w:eastAsia="en-GB"/>
              </w:rPr>
            </w:pPr>
            <w:r>
              <w:rPr>
                <w:rFonts w:ascii="Times New Roman" w:hAnsi="Times New Roman" w:cs="Times New Roman"/>
                <w:color w:val="000000"/>
                <w:sz w:val="20"/>
                <w:lang w:eastAsia="en-GB"/>
              </w:rPr>
              <w:t>0</w:t>
            </w:r>
            <w:r w:rsidR="00927520" w:rsidRPr="00927520">
              <w:rPr>
                <w:rFonts w:ascii="Times New Roman" w:hAnsi="Times New Roman" w:cs="Times New Roman"/>
                <w:color w:val="000000"/>
                <w:sz w:val="20"/>
                <w:lang w:eastAsia="en-GB"/>
              </w:rPr>
              <w:t>.94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290D58C"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595D1301"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0.40</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62AF0193"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1.15</w:t>
            </w:r>
          </w:p>
        </w:tc>
      </w:tr>
      <w:tr w:rsidR="00927520" w:rsidRPr="00927520" w14:paraId="1FE63E15" w14:textId="77777777" w:rsidTr="0029742B">
        <w:trPr>
          <w:trHeight w:val="255"/>
        </w:trPr>
        <w:tc>
          <w:tcPr>
            <w:tcW w:w="2547" w:type="dxa"/>
            <w:tcBorders>
              <w:top w:val="nil"/>
              <w:left w:val="single" w:sz="4" w:space="0" w:color="auto"/>
              <w:bottom w:val="single" w:sz="4" w:space="0" w:color="auto"/>
              <w:right w:val="single" w:sz="4" w:space="0" w:color="auto"/>
            </w:tcBorders>
            <w:shd w:val="clear" w:color="auto" w:fill="FFFFFF" w:themeFill="background1"/>
            <w:vAlign w:val="bottom"/>
            <w:hideMark/>
          </w:tcPr>
          <w:p w14:paraId="16771238" w14:textId="77777777" w:rsidR="00927520" w:rsidRPr="00927520" w:rsidRDefault="00927520" w:rsidP="0029742B">
            <w:pPr>
              <w:jc w:val="center"/>
              <w:rPr>
                <w:rFonts w:ascii="Times New Roman" w:hAnsi="Times New Roman" w:cs="Times New Roman"/>
                <w:color w:val="000000"/>
                <w:sz w:val="20"/>
                <w:lang w:eastAsia="en-GB"/>
              </w:rPr>
            </w:pPr>
            <w:proofErr w:type="spellStart"/>
            <w:r w:rsidRPr="00927520">
              <w:rPr>
                <w:rFonts w:ascii="Times New Roman" w:hAnsi="Times New Roman" w:cs="Times New Roman"/>
                <w:color w:val="000000"/>
                <w:sz w:val="20"/>
                <w:lang w:eastAsia="en-GB"/>
              </w:rPr>
              <w:t>Tauro</w:t>
            </w:r>
            <w:proofErr w:type="spellEnd"/>
            <w:r w:rsidRPr="00927520">
              <w:rPr>
                <w:rFonts w:ascii="Times New Roman" w:hAnsi="Times New Roman" w:cs="Times New Roman"/>
                <w:color w:val="000000"/>
                <w:sz w:val="20"/>
                <w:lang w:eastAsia="en-GB"/>
              </w:rPr>
              <w:t>-THC (µ</w:t>
            </w:r>
            <w:proofErr w:type="spellStart"/>
            <w:r w:rsidRPr="00927520">
              <w:rPr>
                <w:rFonts w:ascii="Times New Roman" w:hAnsi="Times New Roman" w:cs="Times New Roman"/>
                <w:color w:val="000000"/>
                <w:sz w:val="20"/>
                <w:lang w:eastAsia="en-GB"/>
              </w:rPr>
              <w:t>mol</w:t>
            </w:r>
            <w:proofErr w:type="spellEnd"/>
            <w:r w:rsidRPr="00927520">
              <w:rPr>
                <w:rFonts w:ascii="Times New Roman" w:hAnsi="Times New Roman" w:cs="Times New Roman"/>
                <w:color w:val="000000"/>
                <w:sz w:val="20"/>
                <w:lang w:eastAsia="en-GB"/>
              </w:rPr>
              <w:t>/l)</w:t>
            </w:r>
          </w:p>
        </w:tc>
        <w:tc>
          <w:tcPr>
            <w:tcW w:w="873" w:type="dxa"/>
            <w:tcBorders>
              <w:top w:val="nil"/>
              <w:left w:val="nil"/>
              <w:bottom w:val="single" w:sz="4" w:space="0" w:color="auto"/>
              <w:right w:val="single" w:sz="4" w:space="0" w:color="auto"/>
            </w:tcBorders>
            <w:shd w:val="clear" w:color="auto" w:fill="FFFFFF" w:themeFill="background1"/>
            <w:noWrap/>
            <w:vAlign w:val="bottom"/>
            <w:hideMark/>
          </w:tcPr>
          <w:p w14:paraId="7102A71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11.40</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0DCFFDE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2.39</w:t>
            </w:r>
          </w:p>
        </w:tc>
        <w:tc>
          <w:tcPr>
            <w:tcW w:w="774" w:type="dxa"/>
            <w:tcBorders>
              <w:top w:val="nil"/>
              <w:left w:val="nil"/>
              <w:bottom w:val="single" w:sz="4" w:space="0" w:color="auto"/>
              <w:right w:val="single" w:sz="4" w:space="0" w:color="auto"/>
            </w:tcBorders>
            <w:shd w:val="clear" w:color="auto" w:fill="FFFFFF" w:themeFill="background1"/>
            <w:noWrap/>
            <w:vAlign w:val="bottom"/>
            <w:hideMark/>
          </w:tcPr>
          <w:p w14:paraId="7F4C991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ND</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389A62E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3.86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15D0CD2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1.44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065A079D"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2.33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14:paraId="46E2D45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1.24</w:t>
            </w:r>
          </w:p>
        </w:tc>
        <w:tc>
          <w:tcPr>
            <w:tcW w:w="622" w:type="dxa"/>
            <w:tcBorders>
              <w:top w:val="nil"/>
              <w:left w:val="nil"/>
              <w:bottom w:val="single" w:sz="4" w:space="0" w:color="auto"/>
              <w:right w:val="single" w:sz="4" w:space="0" w:color="auto"/>
            </w:tcBorders>
            <w:shd w:val="clear" w:color="auto" w:fill="FFFFFF" w:themeFill="background1"/>
            <w:noWrap/>
            <w:vAlign w:val="bottom"/>
            <w:hideMark/>
          </w:tcPr>
          <w:p w14:paraId="06F92AA9"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1.66</w:t>
            </w:r>
          </w:p>
        </w:tc>
      </w:tr>
    </w:tbl>
    <w:p w14:paraId="1C090C18" w14:textId="77777777" w:rsidR="00F1625A" w:rsidRDefault="00F1625A" w:rsidP="00F1625A">
      <w:pPr>
        <w:spacing w:line="480" w:lineRule="auto"/>
        <w:rPr>
          <w:rFonts w:ascii="Times New Roman" w:hAnsi="Times New Roman" w:cs="Times New Roman"/>
        </w:rPr>
      </w:pPr>
    </w:p>
    <w:p w14:paraId="1AB43CE3" w14:textId="1A227D04" w:rsidR="00927520" w:rsidRPr="00927520" w:rsidRDefault="00927520" w:rsidP="00927520">
      <w:pPr>
        <w:rPr>
          <w:rFonts w:ascii="Times New Roman" w:hAnsi="Times New Roman" w:cs="Times New Roman"/>
          <w:b/>
        </w:rPr>
      </w:pPr>
      <w:r w:rsidRPr="00927520">
        <w:rPr>
          <w:rFonts w:ascii="Times New Roman" w:hAnsi="Times New Roman" w:cs="Times New Roman"/>
          <w:b/>
        </w:rPr>
        <w:t>Table S4</w:t>
      </w:r>
      <w:r>
        <w:rPr>
          <w:rFonts w:ascii="Times New Roman" w:hAnsi="Times New Roman" w:cs="Times New Roman"/>
          <w:b/>
        </w:rPr>
        <w:t>.</w:t>
      </w:r>
      <w:r w:rsidRPr="00927520">
        <w:rPr>
          <w:rFonts w:ascii="Times New Roman" w:hAnsi="Times New Roman" w:cs="Times New Roman"/>
          <w:b/>
        </w:rPr>
        <w:t xml:space="preserve"> Markers of inflammation and aspiration – by participant</w:t>
      </w:r>
      <w:r w:rsidR="007A67AE">
        <w:rPr>
          <w:rFonts w:ascii="Times New Roman" w:hAnsi="Times New Roman" w:cs="Times New Roman"/>
          <w:b/>
        </w:rPr>
        <w:t>.</w:t>
      </w:r>
    </w:p>
    <w:p w14:paraId="5EE8774E" w14:textId="5334158D" w:rsidR="00927520" w:rsidRDefault="00927520" w:rsidP="00927520">
      <w:pPr>
        <w:rPr>
          <w:rFonts w:ascii="Times New Roman" w:hAnsi="Times New Roman" w:cs="Times New Roman"/>
        </w:rPr>
      </w:pPr>
      <w:r w:rsidRPr="00927520">
        <w:rPr>
          <w:rFonts w:ascii="Times New Roman" w:hAnsi="Times New Roman" w:cs="Times New Roman"/>
        </w:rPr>
        <w:t xml:space="preserve">IL, interleukin; ND, not detected; TNF, tumour necrosis alpha; TGF, transforming growth factor; BAL, bronchoalveolar lavage; DHC, </w:t>
      </w:r>
      <w:proofErr w:type="spellStart"/>
      <w:r w:rsidRPr="00927520">
        <w:rPr>
          <w:rFonts w:ascii="Times New Roman" w:hAnsi="Times New Roman" w:cs="Times New Roman"/>
        </w:rPr>
        <w:t>dih</w:t>
      </w:r>
      <w:r w:rsidR="0001184A">
        <w:rPr>
          <w:rFonts w:ascii="Times New Roman" w:hAnsi="Times New Roman" w:cs="Times New Roman"/>
        </w:rPr>
        <w:t>y</w:t>
      </w:r>
      <w:r w:rsidRPr="00927520">
        <w:rPr>
          <w:rFonts w:ascii="Times New Roman" w:hAnsi="Times New Roman" w:cs="Times New Roman"/>
        </w:rPr>
        <w:t>droxycholanoate</w:t>
      </w:r>
      <w:proofErr w:type="spellEnd"/>
      <w:r w:rsidR="003325C1">
        <w:rPr>
          <w:rFonts w:ascii="Times New Roman" w:hAnsi="Times New Roman" w:cs="Times New Roman"/>
        </w:rPr>
        <w:t xml:space="preserve">; THC, </w:t>
      </w:r>
      <w:proofErr w:type="spellStart"/>
      <w:r w:rsidR="003325C1">
        <w:rPr>
          <w:rFonts w:ascii="Times New Roman" w:hAnsi="Times New Roman" w:cs="Times New Roman"/>
        </w:rPr>
        <w:t>trihyd</w:t>
      </w:r>
      <w:r w:rsidR="003325C1">
        <w:rPr>
          <w:rFonts w:ascii="Times New Roman" w:hAnsi="Times New Roman" w:cs="Times New Roman"/>
        </w:rPr>
        <w:t>roxycholanoate</w:t>
      </w:r>
      <w:proofErr w:type="spellEnd"/>
      <w:r w:rsidR="003325C1">
        <w:rPr>
          <w:rFonts w:ascii="Times New Roman" w:hAnsi="Times New Roman" w:cs="Times New Roman"/>
        </w:rPr>
        <w:t>.</w:t>
      </w:r>
    </w:p>
    <w:p w14:paraId="2221B5FC" w14:textId="77777777" w:rsidR="00F1625A" w:rsidRDefault="00F1625A" w:rsidP="00F1625A">
      <w:pPr>
        <w:spacing w:line="480" w:lineRule="auto"/>
        <w:rPr>
          <w:rFonts w:ascii="Times New Roman" w:hAnsi="Times New Roman" w:cs="Times New Roman"/>
        </w:rPr>
      </w:pPr>
    </w:p>
    <w:tbl>
      <w:tblPr>
        <w:tblW w:w="6467" w:type="dxa"/>
        <w:tblInd w:w="-5" w:type="dxa"/>
        <w:tblLook w:val="04A0" w:firstRow="1" w:lastRow="0" w:firstColumn="1" w:lastColumn="0" w:noHBand="0" w:noVBand="1"/>
      </w:tblPr>
      <w:tblGrid>
        <w:gridCol w:w="1520"/>
        <w:gridCol w:w="671"/>
        <w:gridCol w:w="566"/>
        <w:gridCol w:w="566"/>
        <w:gridCol w:w="571"/>
        <w:gridCol w:w="571"/>
        <w:gridCol w:w="620"/>
        <w:gridCol w:w="566"/>
        <w:gridCol w:w="816"/>
      </w:tblGrid>
      <w:tr w:rsidR="00927520" w:rsidRPr="00927520" w14:paraId="39D653CB" w14:textId="77777777" w:rsidTr="0001184A">
        <w:trPr>
          <w:trHeight w:val="25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5D35"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 </w:t>
            </w:r>
          </w:p>
        </w:tc>
        <w:tc>
          <w:tcPr>
            <w:tcW w:w="2945" w:type="dxa"/>
            <w:gridSpan w:val="5"/>
            <w:tcBorders>
              <w:top w:val="single" w:sz="4" w:space="0" w:color="auto"/>
              <w:left w:val="nil"/>
              <w:bottom w:val="single" w:sz="4" w:space="0" w:color="auto"/>
              <w:right w:val="single" w:sz="4" w:space="0" w:color="auto"/>
            </w:tcBorders>
            <w:shd w:val="clear" w:color="auto" w:fill="auto"/>
            <w:noWrap/>
            <w:vAlign w:val="bottom"/>
            <w:hideMark/>
          </w:tcPr>
          <w:p w14:paraId="0B87A9FA"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Omeprazole</w:t>
            </w:r>
          </w:p>
        </w:tc>
        <w:tc>
          <w:tcPr>
            <w:tcW w:w="20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9088A0" w14:textId="77777777" w:rsidR="00927520" w:rsidRPr="00927520" w:rsidRDefault="00927520" w:rsidP="0029742B">
            <w:pPr>
              <w:jc w:val="cente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Placebo</w:t>
            </w:r>
          </w:p>
        </w:tc>
      </w:tr>
      <w:tr w:rsidR="00927520" w:rsidRPr="00927520" w14:paraId="569FD71E" w14:textId="77777777" w:rsidTr="0001184A">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6E595B59"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Macrophages</w:t>
            </w:r>
          </w:p>
        </w:tc>
        <w:tc>
          <w:tcPr>
            <w:tcW w:w="671" w:type="dxa"/>
            <w:tcBorders>
              <w:top w:val="nil"/>
              <w:left w:val="nil"/>
              <w:bottom w:val="single" w:sz="4" w:space="0" w:color="auto"/>
              <w:right w:val="single" w:sz="4" w:space="0" w:color="auto"/>
            </w:tcBorders>
            <w:shd w:val="clear" w:color="auto" w:fill="auto"/>
            <w:noWrap/>
            <w:vAlign w:val="bottom"/>
            <w:hideMark/>
          </w:tcPr>
          <w:p w14:paraId="751265E8"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17.2</w:t>
            </w:r>
          </w:p>
        </w:tc>
        <w:tc>
          <w:tcPr>
            <w:tcW w:w="566" w:type="dxa"/>
            <w:tcBorders>
              <w:top w:val="nil"/>
              <w:left w:val="nil"/>
              <w:bottom w:val="single" w:sz="4" w:space="0" w:color="auto"/>
              <w:right w:val="single" w:sz="4" w:space="0" w:color="auto"/>
            </w:tcBorders>
            <w:shd w:val="clear" w:color="auto" w:fill="auto"/>
            <w:noWrap/>
            <w:vAlign w:val="bottom"/>
            <w:hideMark/>
          </w:tcPr>
          <w:p w14:paraId="5DDC69CB"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39.0</w:t>
            </w:r>
          </w:p>
        </w:tc>
        <w:tc>
          <w:tcPr>
            <w:tcW w:w="566" w:type="dxa"/>
            <w:tcBorders>
              <w:top w:val="nil"/>
              <w:left w:val="nil"/>
              <w:bottom w:val="single" w:sz="4" w:space="0" w:color="auto"/>
              <w:right w:val="single" w:sz="4" w:space="0" w:color="auto"/>
            </w:tcBorders>
            <w:shd w:val="clear" w:color="auto" w:fill="auto"/>
            <w:noWrap/>
            <w:vAlign w:val="bottom"/>
            <w:hideMark/>
          </w:tcPr>
          <w:p w14:paraId="6BD37BF7"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69.0</w:t>
            </w:r>
          </w:p>
        </w:tc>
        <w:tc>
          <w:tcPr>
            <w:tcW w:w="571" w:type="dxa"/>
            <w:tcBorders>
              <w:top w:val="nil"/>
              <w:left w:val="nil"/>
              <w:bottom w:val="single" w:sz="4" w:space="0" w:color="auto"/>
              <w:right w:val="single" w:sz="4" w:space="0" w:color="auto"/>
            </w:tcBorders>
            <w:shd w:val="clear" w:color="auto" w:fill="auto"/>
            <w:noWrap/>
            <w:vAlign w:val="bottom"/>
            <w:hideMark/>
          </w:tcPr>
          <w:p w14:paraId="2B47B029"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92.4</w:t>
            </w:r>
          </w:p>
        </w:tc>
        <w:tc>
          <w:tcPr>
            <w:tcW w:w="571" w:type="dxa"/>
            <w:tcBorders>
              <w:top w:val="nil"/>
              <w:left w:val="nil"/>
              <w:bottom w:val="single" w:sz="4" w:space="0" w:color="auto"/>
              <w:right w:val="single" w:sz="4" w:space="0" w:color="auto"/>
            </w:tcBorders>
            <w:shd w:val="clear" w:color="auto" w:fill="auto"/>
            <w:noWrap/>
            <w:vAlign w:val="bottom"/>
            <w:hideMark/>
          </w:tcPr>
          <w:p w14:paraId="783DF16E"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98.4</w:t>
            </w:r>
          </w:p>
        </w:tc>
        <w:tc>
          <w:tcPr>
            <w:tcW w:w="620" w:type="dxa"/>
            <w:tcBorders>
              <w:top w:val="nil"/>
              <w:left w:val="nil"/>
              <w:bottom w:val="single" w:sz="4" w:space="0" w:color="auto"/>
              <w:right w:val="single" w:sz="4" w:space="0" w:color="auto"/>
            </w:tcBorders>
            <w:shd w:val="clear" w:color="auto" w:fill="auto"/>
            <w:noWrap/>
            <w:vAlign w:val="bottom"/>
            <w:hideMark/>
          </w:tcPr>
          <w:p w14:paraId="7B63EF4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98.0</w:t>
            </w:r>
          </w:p>
        </w:tc>
        <w:tc>
          <w:tcPr>
            <w:tcW w:w="566" w:type="dxa"/>
            <w:tcBorders>
              <w:top w:val="nil"/>
              <w:left w:val="nil"/>
              <w:bottom w:val="single" w:sz="4" w:space="0" w:color="auto"/>
              <w:right w:val="single" w:sz="4" w:space="0" w:color="auto"/>
            </w:tcBorders>
            <w:shd w:val="clear" w:color="auto" w:fill="auto"/>
            <w:noWrap/>
            <w:vAlign w:val="bottom"/>
            <w:hideMark/>
          </w:tcPr>
          <w:p w14:paraId="43E0AEB2"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72.0</w:t>
            </w:r>
          </w:p>
        </w:tc>
        <w:tc>
          <w:tcPr>
            <w:tcW w:w="816" w:type="dxa"/>
            <w:tcBorders>
              <w:top w:val="nil"/>
              <w:left w:val="nil"/>
              <w:bottom w:val="single" w:sz="4" w:space="0" w:color="auto"/>
              <w:right w:val="single" w:sz="4" w:space="0" w:color="auto"/>
            </w:tcBorders>
            <w:shd w:val="clear" w:color="auto" w:fill="auto"/>
            <w:noWrap/>
            <w:vAlign w:val="bottom"/>
            <w:hideMark/>
          </w:tcPr>
          <w:p w14:paraId="1D9ACC64" w14:textId="102BB71D"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9</w:t>
            </w:r>
            <w:r w:rsidR="0001184A">
              <w:rPr>
                <w:rFonts w:ascii="Times New Roman" w:hAnsi="Times New Roman" w:cs="Times New Roman"/>
                <w:color w:val="000000"/>
                <w:sz w:val="20"/>
                <w:lang w:eastAsia="en-GB"/>
              </w:rPr>
              <w:t>8.0</w:t>
            </w:r>
          </w:p>
        </w:tc>
      </w:tr>
      <w:tr w:rsidR="00927520" w:rsidRPr="00927520" w14:paraId="404F8FCC" w14:textId="77777777" w:rsidTr="0001184A">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D0C7BFB"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Neutrophils</w:t>
            </w:r>
          </w:p>
        </w:tc>
        <w:tc>
          <w:tcPr>
            <w:tcW w:w="671" w:type="dxa"/>
            <w:tcBorders>
              <w:top w:val="nil"/>
              <w:left w:val="nil"/>
              <w:bottom w:val="single" w:sz="4" w:space="0" w:color="auto"/>
              <w:right w:val="single" w:sz="4" w:space="0" w:color="auto"/>
            </w:tcBorders>
            <w:shd w:val="clear" w:color="auto" w:fill="auto"/>
            <w:noWrap/>
            <w:vAlign w:val="bottom"/>
            <w:hideMark/>
          </w:tcPr>
          <w:p w14:paraId="72FD1D1A"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79.6</w:t>
            </w:r>
          </w:p>
        </w:tc>
        <w:tc>
          <w:tcPr>
            <w:tcW w:w="566" w:type="dxa"/>
            <w:tcBorders>
              <w:top w:val="nil"/>
              <w:left w:val="nil"/>
              <w:bottom w:val="single" w:sz="4" w:space="0" w:color="auto"/>
              <w:right w:val="single" w:sz="4" w:space="0" w:color="auto"/>
            </w:tcBorders>
            <w:shd w:val="clear" w:color="auto" w:fill="auto"/>
            <w:noWrap/>
            <w:vAlign w:val="bottom"/>
            <w:hideMark/>
          </w:tcPr>
          <w:p w14:paraId="7352753D"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48.0</w:t>
            </w:r>
          </w:p>
        </w:tc>
        <w:tc>
          <w:tcPr>
            <w:tcW w:w="566" w:type="dxa"/>
            <w:tcBorders>
              <w:top w:val="nil"/>
              <w:left w:val="nil"/>
              <w:bottom w:val="single" w:sz="4" w:space="0" w:color="auto"/>
              <w:right w:val="single" w:sz="4" w:space="0" w:color="auto"/>
            </w:tcBorders>
            <w:shd w:val="clear" w:color="auto" w:fill="auto"/>
            <w:noWrap/>
            <w:vAlign w:val="bottom"/>
            <w:hideMark/>
          </w:tcPr>
          <w:p w14:paraId="3D689CAC"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25.0</w:t>
            </w:r>
          </w:p>
        </w:tc>
        <w:tc>
          <w:tcPr>
            <w:tcW w:w="571" w:type="dxa"/>
            <w:tcBorders>
              <w:top w:val="nil"/>
              <w:left w:val="nil"/>
              <w:bottom w:val="single" w:sz="4" w:space="0" w:color="auto"/>
              <w:right w:val="single" w:sz="4" w:space="0" w:color="auto"/>
            </w:tcBorders>
            <w:shd w:val="clear" w:color="auto" w:fill="auto"/>
            <w:noWrap/>
            <w:vAlign w:val="bottom"/>
            <w:hideMark/>
          </w:tcPr>
          <w:p w14:paraId="714F4188"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6.6</w:t>
            </w:r>
          </w:p>
        </w:tc>
        <w:tc>
          <w:tcPr>
            <w:tcW w:w="571" w:type="dxa"/>
            <w:tcBorders>
              <w:top w:val="nil"/>
              <w:left w:val="nil"/>
              <w:bottom w:val="single" w:sz="4" w:space="0" w:color="auto"/>
              <w:right w:val="single" w:sz="4" w:space="0" w:color="auto"/>
            </w:tcBorders>
            <w:shd w:val="clear" w:color="auto" w:fill="auto"/>
            <w:noWrap/>
            <w:vAlign w:val="bottom"/>
            <w:hideMark/>
          </w:tcPr>
          <w:p w14:paraId="0891F073"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0.4</w:t>
            </w:r>
          </w:p>
        </w:tc>
        <w:tc>
          <w:tcPr>
            <w:tcW w:w="620" w:type="dxa"/>
            <w:tcBorders>
              <w:top w:val="nil"/>
              <w:left w:val="nil"/>
              <w:bottom w:val="single" w:sz="4" w:space="0" w:color="auto"/>
              <w:right w:val="single" w:sz="4" w:space="0" w:color="auto"/>
            </w:tcBorders>
            <w:shd w:val="clear" w:color="auto" w:fill="auto"/>
            <w:noWrap/>
            <w:vAlign w:val="bottom"/>
            <w:hideMark/>
          </w:tcPr>
          <w:p w14:paraId="61C230E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1.2</w:t>
            </w:r>
          </w:p>
        </w:tc>
        <w:tc>
          <w:tcPr>
            <w:tcW w:w="566" w:type="dxa"/>
            <w:tcBorders>
              <w:top w:val="nil"/>
              <w:left w:val="nil"/>
              <w:bottom w:val="single" w:sz="4" w:space="0" w:color="auto"/>
              <w:right w:val="single" w:sz="4" w:space="0" w:color="auto"/>
            </w:tcBorders>
            <w:shd w:val="clear" w:color="auto" w:fill="auto"/>
            <w:noWrap/>
            <w:vAlign w:val="bottom"/>
            <w:hideMark/>
          </w:tcPr>
          <w:p w14:paraId="71DC33C3"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18.0</w:t>
            </w:r>
          </w:p>
        </w:tc>
        <w:tc>
          <w:tcPr>
            <w:tcW w:w="816" w:type="dxa"/>
            <w:tcBorders>
              <w:top w:val="nil"/>
              <w:left w:val="nil"/>
              <w:bottom w:val="single" w:sz="4" w:space="0" w:color="auto"/>
              <w:right w:val="single" w:sz="4" w:space="0" w:color="auto"/>
            </w:tcBorders>
            <w:shd w:val="clear" w:color="auto" w:fill="auto"/>
            <w:noWrap/>
            <w:vAlign w:val="bottom"/>
            <w:hideMark/>
          </w:tcPr>
          <w:p w14:paraId="27BAB21B"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0.2</w:t>
            </w:r>
          </w:p>
        </w:tc>
      </w:tr>
      <w:tr w:rsidR="00927520" w:rsidRPr="00927520" w14:paraId="3C4326BB" w14:textId="77777777" w:rsidTr="0001184A">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474C64B8"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Lymphocytes</w:t>
            </w:r>
          </w:p>
        </w:tc>
        <w:tc>
          <w:tcPr>
            <w:tcW w:w="671" w:type="dxa"/>
            <w:tcBorders>
              <w:top w:val="nil"/>
              <w:left w:val="nil"/>
              <w:bottom w:val="single" w:sz="4" w:space="0" w:color="auto"/>
              <w:right w:val="single" w:sz="4" w:space="0" w:color="auto"/>
            </w:tcBorders>
            <w:shd w:val="clear" w:color="auto" w:fill="auto"/>
            <w:noWrap/>
            <w:vAlign w:val="bottom"/>
            <w:hideMark/>
          </w:tcPr>
          <w:p w14:paraId="58C0B7FD"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3.2</w:t>
            </w:r>
          </w:p>
        </w:tc>
        <w:tc>
          <w:tcPr>
            <w:tcW w:w="566" w:type="dxa"/>
            <w:tcBorders>
              <w:top w:val="nil"/>
              <w:left w:val="nil"/>
              <w:bottom w:val="single" w:sz="4" w:space="0" w:color="auto"/>
              <w:right w:val="single" w:sz="4" w:space="0" w:color="auto"/>
            </w:tcBorders>
            <w:shd w:val="clear" w:color="auto" w:fill="auto"/>
            <w:noWrap/>
            <w:vAlign w:val="bottom"/>
            <w:hideMark/>
          </w:tcPr>
          <w:p w14:paraId="745F5A3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13.0</w:t>
            </w:r>
          </w:p>
        </w:tc>
        <w:tc>
          <w:tcPr>
            <w:tcW w:w="566" w:type="dxa"/>
            <w:tcBorders>
              <w:top w:val="nil"/>
              <w:left w:val="nil"/>
              <w:bottom w:val="single" w:sz="4" w:space="0" w:color="auto"/>
              <w:right w:val="single" w:sz="4" w:space="0" w:color="auto"/>
            </w:tcBorders>
            <w:shd w:val="clear" w:color="auto" w:fill="auto"/>
            <w:noWrap/>
            <w:vAlign w:val="bottom"/>
            <w:hideMark/>
          </w:tcPr>
          <w:p w14:paraId="09160DF7"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6.0</w:t>
            </w:r>
          </w:p>
        </w:tc>
        <w:tc>
          <w:tcPr>
            <w:tcW w:w="571" w:type="dxa"/>
            <w:tcBorders>
              <w:top w:val="nil"/>
              <w:left w:val="nil"/>
              <w:bottom w:val="single" w:sz="4" w:space="0" w:color="auto"/>
              <w:right w:val="single" w:sz="4" w:space="0" w:color="auto"/>
            </w:tcBorders>
            <w:shd w:val="clear" w:color="auto" w:fill="auto"/>
            <w:noWrap/>
            <w:vAlign w:val="bottom"/>
            <w:hideMark/>
          </w:tcPr>
          <w:p w14:paraId="2E225F93"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0.8</w:t>
            </w:r>
          </w:p>
        </w:tc>
        <w:tc>
          <w:tcPr>
            <w:tcW w:w="571" w:type="dxa"/>
            <w:tcBorders>
              <w:top w:val="nil"/>
              <w:left w:val="nil"/>
              <w:bottom w:val="single" w:sz="4" w:space="0" w:color="auto"/>
              <w:right w:val="single" w:sz="4" w:space="0" w:color="auto"/>
            </w:tcBorders>
            <w:shd w:val="clear" w:color="auto" w:fill="auto"/>
            <w:noWrap/>
            <w:vAlign w:val="bottom"/>
            <w:hideMark/>
          </w:tcPr>
          <w:p w14:paraId="77B94FA2"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1.2</w:t>
            </w:r>
          </w:p>
        </w:tc>
        <w:tc>
          <w:tcPr>
            <w:tcW w:w="620" w:type="dxa"/>
            <w:tcBorders>
              <w:top w:val="nil"/>
              <w:left w:val="nil"/>
              <w:bottom w:val="single" w:sz="4" w:space="0" w:color="auto"/>
              <w:right w:val="single" w:sz="4" w:space="0" w:color="auto"/>
            </w:tcBorders>
            <w:shd w:val="clear" w:color="auto" w:fill="auto"/>
            <w:noWrap/>
            <w:vAlign w:val="bottom"/>
            <w:hideMark/>
          </w:tcPr>
          <w:p w14:paraId="1B30F3C3"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0.8</w:t>
            </w:r>
          </w:p>
        </w:tc>
        <w:tc>
          <w:tcPr>
            <w:tcW w:w="566" w:type="dxa"/>
            <w:tcBorders>
              <w:top w:val="nil"/>
              <w:left w:val="nil"/>
              <w:bottom w:val="single" w:sz="4" w:space="0" w:color="auto"/>
              <w:right w:val="single" w:sz="4" w:space="0" w:color="auto"/>
            </w:tcBorders>
            <w:shd w:val="clear" w:color="auto" w:fill="auto"/>
            <w:noWrap/>
            <w:vAlign w:val="bottom"/>
            <w:hideMark/>
          </w:tcPr>
          <w:p w14:paraId="400447B2"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10.0</w:t>
            </w:r>
          </w:p>
        </w:tc>
        <w:tc>
          <w:tcPr>
            <w:tcW w:w="816" w:type="dxa"/>
            <w:tcBorders>
              <w:top w:val="nil"/>
              <w:left w:val="nil"/>
              <w:bottom w:val="single" w:sz="4" w:space="0" w:color="auto"/>
              <w:right w:val="single" w:sz="4" w:space="0" w:color="auto"/>
            </w:tcBorders>
            <w:shd w:val="clear" w:color="auto" w:fill="auto"/>
            <w:noWrap/>
            <w:vAlign w:val="bottom"/>
            <w:hideMark/>
          </w:tcPr>
          <w:p w14:paraId="7F3F58EB"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1.8</w:t>
            </w:r>
          </w:p>
        </w:tc>
      </w:tr>
      <w:tr w:rsidR="00927520" w:rsidRPr="00927520" w14:paraId="40D31CF5" w14:textId="77777777" w:rsidTr="0001184A">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731BB68"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Eosinophils</w:t>
            </w:r>
          </w:p>
        </w:tc>
        <w:tc>
          <w:tcPr>
            <w:tcW w:w="671" w:type="dxa"/>
            <w:tcBorders>
              <w:top w:val="nil"/>
              <w:left w:val="nil"/>
              <w:bottom w:val="single" w:sz="4" w:space="0" w:color="auto"/>
              <w:right w:val="single" w:sz="4" w:space="0" w:color="auto"/>
            </w:tcBorders>
            <w:shd w:val="clear" w:color="auto" w:fill="auto"/>
            <w:noWrap/>
            <w:vAlign w:val="bottom"/>
            <w:hideMark/>
          </w:tcPr>
          <w:p w14:paraId="49EF7F10"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566" w:type="dxa"/>
            <w:tcBorders>
              <w:top w:val="nil"/>
              <w:left w:val="nil"/>
              <w:bottom w:val="single" w:sz="4" w:space="0" w:color="auto"/>
              <w:right w:val="single" w:sz="4" w:space="0" w:color="auto"/>
            </w:tcBorders>
            <w:shd w:val="clear" w:color="auto" w:fill="auto"/>
            <w:noWrap/>
            <w:vAlign w:val="bottom"/>
            <w:hideMark/>
          </w:tcPr>
          <w:p w14:paraId="03EA7370"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566" w:type="dxa"/>
            <w:tcBorders>
              <w:top w:val="nil"/>
              <w:left w:val="nil"/>
              <w:bottom w:val="single" w:sz="4" w:space="0" w:color="auto"/>
              <w:right w:val="single" w:sz="4" w:space="0" w:color="auto"/>
            </w:tcBorders>
            <w:shd w:val="clear" w:color="auto" w:fill="auto"/>
            <w:noWrap/>
            <w:vAlign w:val="bottom"/>
            <w:hideMark/>
          </w:tcPr>
          <w:p w14:paraId="545B555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571" w:type="dxa"/>
            <w:tcBorders>
              <w:top w:val="nil"/>
              <w:left w:val="nil"/>
              <w:bottom w:val="single" w:sz="4" w:space="0" w:color="auto"/>
              <w:right w:val="single" w:sz="4" w:space="0" w:color="auto"/>
            </w:tcBorders>
            <w:shd w:val="clear" w:color="auto" w:fill="auto"/>
            <w:noWrap/>
            <w:vAlign w:val="bottom"/>
            <w:hideMark/>
          </w:tcPr>
          <w:p w14:paraId="4EE6F481"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0.2</w:t>
            </w:r>
          </w:p>
        </w:tc>
        <w:tc>
          <w:tcPr>
            <w:tcW w:w="571" w:type="dxa"/>
            <w:tcBorders>
              <w:top w:val="nil"/>
              <w:left w:val="nil"/>
              <w:bottom w:val="single" w:sz="4" w:space="0" w:color="auto"/>
              <w:right w:val="single" w:sz="4" w:space="0" w:color="auto"/>
            </w:tcBorders>
            <w:shd w:val="clear" w:color="auto" w:fill="auto"/>
            <w:noWrap/>
            <w:vAlign w:val="bottom"/>
            <w:hideMark/>
          </w:tcPr>
          <w:p w14:paraId="0D3ECE49"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620" w:type="dxa"/>
            <w:tcBorders>
              <w:top w:val="nil"/>
              <w:left w:val="nil"/>
              <w:bottom w:val="single" w:sz="4" w:space="0" w:color="auto"/>
              <w:right w:val="single" w:sz="4" w:space="0" w:color="auto"/>
            </w:tcBorders>
            <w:shd w:val="clear" w:color="auto" w:fill="auto"/>
            <w:noWrap/>
            <w:vAlign w:val="bottom"/>
            <w:hideMark/>
          </w:tcPr>
          <w:p w14:paraId="3D7C7CB1"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566" w:type="dxa"/>
            <w:tcBorders>
              <w:top w:val="nil"/>
              <w:left w:val="nil"/>
              <w:bottom w:val="single" w:sz="4" w:space="0" w:color="auto"/>
              <w:right w:val="single" w:sz="4" w:space="0" w:color="auto"/>
            </w:tcBorders>
            <w:shd w:val="clear" w:color="auto" w:fill="auto"/>
            <w:noWrap/>
            <w:vAlign w:val="bottom"/>
            <w:hideMark/>
          </w:tcPr>
          <w:p w14:paraId="6BC878A7"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816" w:type="dxa"/>
            <w:tcBorders>
              <w:top w:val="nil"/>
              <w:left w:val="nil"/>
              <w:bottom w:val="single" w:sz="4" w:space="0" w:color="auto"/>
              <w:right w:val="single" w:sz="4" w:space="0" w:color="auto"/>
            </w:tcBorders>
            <w:shd w:val="clear" w:color="auto" w:fill="auto"/>
            <w:noWrap/>
            <w:vAlign w:val="bottom"/>
            <w:hideMark/>
          </w:tcPr>
          <w:p w14:paraId="04C97D28"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r>
      <w:tr w:rsidR="0001184A" w:rsidRPr="00927520" w14:paraId="085E7027" w14:textId="77777777" w:rsidTr="0001184A">
        <w:trPr>
          <w:trHeight w:val="255"/>
        </w:trPr>
        <w:tc>
          <w:tcPr>
            <w:tcW w:w="6467" w:type="dxa"/>
            <w:gridSpan w:val="9"/>
            <w:tcBorders>
              <w:top w:val="nil"/>
              <w:left w:val="single" w:sz="4" w:space="0" w:color="auto"/>
              <w:bottom w:val="single" w:sz="4" w:space="0" w:color="auto"/>
              <w:right w:val="single" w:sz="4" w:space="0" w:color="auto"/>
            </w:tcBorders>
            <w:shd w:val="clear" w:color="auto" w:fill="auto"/>
            <w:vAlign w:val="center"/>
          </w:tcPr>
          <w:p w14:paraId="21C11C11" w14:textId="77777777" w:rsidR="0001184A" w:rsidRPr="00927520" w:rsidRDefault="0001184A" w:rsidP="0029742B">
            <w:pPr>
              <w:jc w:val="right"/>
              <w:rPr>
                <w:rFonts w:ascii="Times New Roman" w:hAnsi="Times New Roman" w:cs="Times New Roman"/>
                <w:color w:val="000000"/>
                <w:sz w:val="20"/>
                <w:lang w:eastAsia="en-GB"/>
              </w:rPr>
            </w:pPr>
          </w:p>
        </w:tc>
      </w:tr>
      <w:tr w:rsidR="00927520" w:rsidRPr="00927520" w14:paraId="0E67BBE6" w14:textId="77777777" w:rsidTr="0001184A">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7E0AAA08"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Ciliated epithelia</w:t>
            </w:r>
          </w:p>
        </w:tc>
        <w:tc>
          <w:tcPr>
            <w:tcW w:w="671" w:type="dxa"/>
            <w:tcBorders>
              <w:top w:val="nil"/>
              <w:left w:val="nil"/>
              <w:bottom w:val="single" w:sz="4" w:space="0" w:color="auto"/>
              <w:right w:val="single" w:sz="4" w:space="0" w:color="auto"/>
            </w:tcBorders>
            <w:shd w:val="clear" w:color="auto" w:fill="auto"/>
            <w:noWrap/>
            <w:vAlign w:val="bottom"/>
            <w:hideMark/>
          </w:tcPr>
          <w:p w14:paraId="7A29FC99"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0.8</w:t>
            </w:r>
          </w:p>
        </w:tc>
        <w:tc>
          <w:tcPr>
            <w:tcW w:w="566" w:type="dxa"/>
            <w:tcBorders>
              <w:top w:val="nil"/>
              <w:left w:val="nil"/>
              <w:bottom w:val="single" w:sz="4" w:space="0" w:color="auto"/>
              <w:right w:val="single" w:sz="4" w:space="0" w:color="auto"/>
            </w:tcBorders>
            <w:shd w:val="clear" w:color="auto" w:fill="auto"/>
            <w:noWrap/>
            <w:vAlign w:val="bottom"/>
            <w:hideMark/>
          </w:tcPr>
          <w:p w14:paraId="37CC77FD"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2.0</w:t>
            </w:r>
          </w:p>
        </w:tc>
        <w:tc>
          <w:tcPr>
            <w:tcW w:w="566" w:type="dxa"/>
            <w:tcBorders>
              <w:top w:val="nil"/>
              <w:left w:val="nil"/>
              <w:bottom w:val="single" w:sz="4" w:space="0" w:color="auto"/>
              <w:right w:val="single" w:sz="4" w:space="0" w:color="auto"/>
            </w:tcBorders>
            <w:shd w:val="clear" w:color="auto" w:fill="auto"/>
            <w:noWrap/>
            <w:vAlign w:val="bottom"/>
            <w:hideMark/>
          </w:tcPr>
          <w:p w14:paraId="3A23E8D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1.2</w:t>
            </w:r>
          </w:p>
        </w:tc>
        <w:tc>
          <w:tcPr>
            <w:tcW w:w="571" w:type="dxa"/>
            <w:tcBorders>
              <w:top w:val="nil"/>
              <w:left w:val="nil"/>
              <w:bottom w:val="single" w:sz="4" w:space="0" w:color="auto"/>
              <w:right w:val="single" w:sz="4" w:space="0" w:color="auto"/>
            </w:tcBorders>
            <w:shd w:val="clear" w:color="auto" w:fill="auto"/>
            <w:noWrap/>
            <w:vAlign w:val="bottom"/>
            <w:hideMark/>
          </w:tcPr>
          <w:p w14:paraId="0EA98330"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2.9</w:t>
            </w:r>
          </w:p>
        </w:tc>
        <w:tc>
          <w:tcPr>
            <w:tcW w:w="571" w:type="dxa"/>
            <w:tcBorders>
              <w:top w:val="nil"/>
              <w:left w:val="nil"/>
              <w:bottom w:val="single" w:sz="4" w:space="0" w:color="auto"/>
              <w:right w:val="single" w:sz="4" w:space="0" w:color="auto"/>
            </w:tcBorders>
            <w:shd w:val="clear" w:color="auto" w:fill="auto"/>
            <w:noWrap/>
            <w:vAlign w:val="bottom"/>
            <w:hideMark/>
          </w:tcPr>
          <w:p w14:paraId="181A898E"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0.4</w:t>
            </w:r>
          </w:p>
        </w:tc>
        <w:tc>
          <w:tcPr>
            <w:tcW w:w="620" w:type="dxa"/>
            <w:tcBorders>
              <w:top w:val="nil"/>
              <w:left w:val="nil"/>
              <w:bottom w:val="single" w:sz="4" w:space="0" w:color="auto"/>
              <w:right w:val="single" w:sz="4" w:space="0" w:color="auto"/>
            </w:tcBorders>
            <w:shd w:val="clear" w:color="auto" w:fill="auto"/>
            <w:noWrap/>
            <w:vAlign w:val="bottom"/>
            <w:hideMark/>
          </w:tcPr>
          <w:p w14:paraId="4D1BBA24"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0.2</w:t>
            </w:r>
          </w:p>
        </w:tc>
        <w:tc>
          <w:tcPr>
            <w:tcW w:w="566" w:type="dxa"/>
            <w:tcBorders>
              <w:top w:val="nil"/>
              <w:left w:val="nil"/>
              <w:bottom w:val="single" w:sz="4" w:space="0" w:color="auto"/>
              <w:right w:val="single" w:sz="4" w:space="0" w:color="auto"/>
            </w:tcBorders>
            <w:shd w:val="clear" w:color="auto" w:fill="auto"/>
            <w:noWrap/>
            <w:vAlign w:val="bottom"/>
            <w:hideMark/>
          </w:tcPr>
          <w:p w14:paraId="3BC0E1B4"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4.0</w:t>
            </w:r>
          </w:p>
        </w:tc>
        <w:tc>
          <w:tcPr>
            <w:tcW w:w="816" w:type="dxa"/>
            <w:tcBorders>
              <w:top w:val="nil"/>
              <w:left w:val="nil"/>
              <w:bottom w:val="single" w:sz="4" w:space="0" w:color="auto"/>
              <w:right w:val="single" w:sz="4" w:space="0" w:color="auto"/>
            </w:tcBorders>
            <w:shd w:val="clear" w:color="auto" w:fill="auto"/>
            <w:noWrap/>
            <w:vAlign w:val="bottom"/>
            <w:hideMark/>
          </w:tcPr>
          <w:p w14:paraId="719F7C12"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1.0</w:t>
            </w:r>
          </w:p>
        </w:tc>
      </w:tr>
      <w:tr w:rsidR="00927520" w:rsidRPr="00927520" w14:paraId="244B7703" w14:textId="77777777" w:rsidTr="0001184A">
        <w:trPr>
          <w:trHeight w:val="255"/>
        </w:trPr>
        <w:tc>
          <w:tcPr>
            <w:tcW w:w="1520" w:type="dxa"/>
            <w:tcBorders>
              <w:top w:val="nil"/>
              <w:left w:val="single" w:sz="4" w:space="0" w:color="auto"/>
              <w:bottom w:val="single" w:sz="4" w:space="0" w:color="auto"/>
              <w:right w:val="single" w:sz="4" w:space="0" w:color="auto"/>
            </w:tcBorders>
            <w:shd w:val="clear" w:color="auto" w:fill="auto"/>
            <w:vAlign w:val="center"/>
            <w:hideMark/>
          </w:tcPr>
          <w:p w14:paraId="3CA015AF" w14:textId="77777777" w:rsidR="00927520" w:rsidRPr="00927520" w:rsidRDefault="00927520" w:rsidP="0029742B">
            <w:pPr>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Metaplastic epithelia</w:t>
            </w:r>
          </w:p>
        </w:tc>
        <w:tc>
          <w:tcPr>
            <w:tcW w:w="671" w:type="dxa"/>
            <w:tcBorders>
              <w:top w:val="nil"/>
              <w:left w:val="nil"/>
              <w:bottom w:val="single" w:sz="4" w:space="0" w:color="auto"/>
              <w:right w:val="single" w:sz="4" w:space="0" w:color="auto"/>
            </w:tcBorders>
            <w:shd w:val="clear" w:color="auto" w:fill="auto"/>
            <w:noWrap/>
            <w:vAlign w:val="bottom"/>
            <w:hideMark/>
          </w:tcPr>
          <w:p w14:paraId="646CBE14"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566" w:type="dxa"/>
            <w:tcBorders>
              <w:top w:val="nil"/>
              <w:left w:val="nil"/>
              <w:bottom w:val="single" w:sz="4" w:space="0" w:color="auto"/>
              <w:right w:val="single" w:sz="4" w:space="0" w:color="auto"/>
            </w:tcBorders>
            <w:shd w:val="clear" w:color="auto" w:fill="auto"/>
            <w:noWrap/>
            <w:vAlign w:val="bottom"/>
            <w:hideMark/>
          </w:tcPr>
          <w:p w14:paraId="3AC4E77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3.0</w:t>
            </w:r>
          </w:p>
        </w:tc>
        <w:tc>
          <w:tcPr>
            <w:tcW w:w="566" w:type="dxa"/>
            <w:tcBorders>
              <w:top w:val="nil"/>
              <w:left w:val="nil"/>
              <w:bottom w:val="single" w:sz="4" w:space="0" w:color="auto"/>
              <w:right w:val="single" w:sz="4" w:space="0" w:color="auto"/>
            </w:tcBorders>
            <w:shd w:val="clear" w:color="auto" w:fill="auto"/>
            <w:noWrap/>
            <w:vAlign w:val="bottom"/>
            <w:hideMark/>
          </w:tcPr>
          <w:p w14:paraId="2EF1D1F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0.8</w:t>
            </w:r>
          </w:p>
        </w:tc>
        <w:tc>
          <w:tcPr>
            <w:tcW w:w="571" w:type="dxa"/>
            <w:tcBorders>
              <w:top w:val="nil"/>
              <w:left w:val="nil"/>
              <w:bottom w:val="single" w:sz="4" w:space="0" w:color="auto"/>
              <w:right w:val="single" w:sz="4" w:space="0" w:color="auto"/>
            </w:tcBorders>
            <w:shd w:val="clear" w:color="auto" w:fill="auto"/>
            <w:noWrap/>
            <w:vAlign w:val="bottom"/>
            <w:hideMark/>
          </w:tcPr>
          <w:p w14:paraId="0E11FBD5"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571" w:type="dxa"/>
            <w:tcBorders>
              <w:top w:val="nil"/>
              <w:left w:val="nil"/>
              <w:bottom w:val="single" w:sz="4" w:space="0" w:color="auto"/>
              <w:right w:val="single" w:sz="4" w:space="0" w:color="auto"/>
            </w:tcBorders>
            <w:shd w:val="clear" w:color="auto" w:fill="auto"/>
            <w:noWrap/>
            <w:vAlign w:val="bottom"/>
            <w:hideMark/>
          </w:tcPr>
          <w:p w14:paraId="62F6C5D6"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w:t>
            </w:r>
          </w:p>
        </w:tc>
        <w:tc>
          <w:tcPr>
            <w:tcW w:w="620" w:type="dxa"/>
            <w:tcBorders>
              <w:top w:val="nil"/>
              <w:left w:val="nil"/>
              <w:bottom w:val="single" w:sz="4" w:space="0" w:color="auto"/>
              <w:right w:val="single" w:sz="4" w:space="0" w:color="auto"/>
            </w:tcBorders>
            <w:shd w:val="clear" w:color="auto" w:fill="auto"/>
            <w:noWrap/>
            <w:vAlign w:val="bottom"/>
            <w:hideMark/>
          </w:tcPr>
          <w:p w14:paraId="30108A12"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2.1</w:t>
            </w:r>
          </w:p>
        </w:tc>
        <w:tc>
          <w:tcPr>
            <w:tcW w:w="566" w:type="dxa"/>
            <w:tcBorders>
              <w:top w:val="nil"/>
              <w:left w:val="nil"/>
              <w:bottom w:val="single" w:sz="4" w:space="0" w:color="auto"/>
              <w:right w:val="single" w:sz="4" w:space="0" w:color="auto"/>
            </w:tcBorders>
            <w:shd w:val="clear" w:color="auto" w:fill="auto"/>
            <w:noWrap/>
            <w:vAlign w:val="bottom"/>
            <w:hideMark/>
          </w:tcPr>
          <w:p w14:paraId="058D9A87"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0.9</w:t>
            </w:r>
          </w:p>
        </w:tc>
        <w:tc>
          <w:tcPr>
            <w:tcW w:w="816" w:type="dxa"/>
            <w:tcBorders>
              <w:top w:val="nil"/>
              <w:left w:val="nil"/>
              <w:bottom w:val="single" w:sz="4" w:space="0" w:color="auto"/>
              <w:right w:val="single" w:sz="4" w:space="0" w:color="auto"/>
            </w:tcBorders>
            <w:shd w:val="clear" w:color="auto" w:fill="auto"/>
            <w:noWrap/>
            <w:vAlign w:val="bottom"/>
            <w:hideMark/>
          </w:tcPr>
          <w:p w14:paraId="246DD32F" w14:textId="77777777" w:rsidR="00927520" w:rsidRPr="00927520" w:rsidRDefault="00927520" w:rsidP="0029742B">
            <w:pPr>
              <w:jc w:val="right"/>
              <w:rPr>
                <w:rFonts w:ascii="Times New Roman" w:hAnsi="Times New Roman" w:cs="Times New Roman"/>
                <w:color w:val="000000"/>
                <w:sz w:val="20"/>
                <w:lang w:eastAsia="en-GB"/>
              </w:rPr>
            </w:pPr>
            <w:r w:rsidRPr="00927520">
              <w:rPr>
                <w:rFonts w:ascii="Times New Roman" w:hAnsi="Times New Roman" w:cs="Times New Roman"/>
                <w:color w:val="000000"/>
                <w:sz w:val="20"/>
                <w:lang w:eastAsia="en-GB"/>
              </w:rPr>
              <w:t>0.2</w:t>
            </w:r>
          </w:p>
        </w:tc>
      </w:tr>
    </w:tbl>
    <w:p w14:paraId="5719EA15" w14:textId="77777777" w:rsidR="00927520" w:rsidRDefault="00927520" w:rsidP="00F1625A">
      <w:pPr>
        <w:spacing w:line="480" w:lineRule="auto"/>
        <w:rPr>
          <w:rFonts w:ascii="Times New Roman" w:hAnsi="Times New Roman" w:cs="Times New Roman"/>
        </w:rPr>
      </w:pPr>
    </w:p>
    <w:p w14:paraId="2101161F" w14:textId="3822B40E" w:rsidR="00927520" w:rsidRPr="00927520" w:rsidRDefault="00927520" w:rsidP="00927520">
      <w:pPr>
        <w:rPr>
          <w:rFonts w:ascii="Times New Roman" w:hAnsi="Times New Roman" w:cs="Times New Roman"/>
          <w:b/>
        </w:rPr>
      </w:pPr>
      <w:r w:rsidRPr="00927520">
        <w:rPr>
          <w:rFonts w:ascii="Times New Roman" w:hAnsi="Times New Roman" w:cs="Times New Roman"/>
          <w:b/>
        </w:rPr>
        <w:t>Table S5</w:t>
      </w:r>
      <w:r>
        <w:rPr>
          <w:rFonts w:ascii="Times New Roman" w:hAnsi="Times New Roman" w:cs="Times New Roman"/>
          <w:b/>
        </w:rPr>
        <w:t>.</w:t>
      </w:r>
      <w:r w:rsidRPr="00927520">
        <w:rPr>
          <w:rFonts w:ascii="Times New Roman" w:hAnsi="Times New Roman" w:cs="Times New Roman"/>
          <w:b/>
        </w:rPr>
        <w:t xml:space="preserve"> Differential cell counts in BAL fluid – by participant</w:t>
      </w:r>
      <w:r w:rsidR="007A67AE">
        <w:rPr>
          <w:rFonts w:ascii="Times New Roman" w:hAnsi="Times New Roman" w:cs="Times New Roman"/>
          <w:b/>
        </w:rPr>
        <w:t>.</w:t>
      </w:r>
    </w:p>
    <w:p w14:paraId="41BA6CEB" w14:textId="2F6729FB" w:rsidR="00927520" w:rsidRPr="00927520" w:rsidRDefault="00927520" w:rsidP="00927520">
      <w:pPr>
        <w:rPr>
          <w:rFonts w:ascii="Times New Roman" w:hAnsi="Times New Roman" w:cs="Times New Roman"/>
        </w:rPr>
      </w:pPr>
      <w:r w:rsidRPr="00927520">
        <w:rPr>
          <w:rFonts w:ascii="Times New Roman" w:hAnsi="Times New Roman" w:cs="Times New Roman"/>
        </w:rPr>
        <w:t>All figures are percentages.</w:t>
      </w:r>
      <w:r w:rsidR="0001184A">
        <w:rPr>
          <w:rFonts w:ascii="Times New Roman" w:hAnsi="Times New Roman" w:cs="Times New Roman"/>
        </w:rPr>
        <w:t xml:space="preserve"> The sum for leukocytes (%macrophages + %neutrophils + %lymphocytes + %eosinophils) adds up to 100%. Ciliated epithelia and metaplastic epithelia are shown as the number of cells relative to the total number of leukocytes, expressed as a percentage.</w:t>
      </w:r>
    </w:p>
    <w:p w14:paraId="3558A204" w14:textId="77777777" w:rsidR="00F1625A" w:rsidRDefault="00F1625A" w:rsidP="00F1625A">
      <w:pPr>
        <w:spacing w:line="480" w:lineRule="auto"/>
        <w:rPr>
          <w:rFonts w:ascii="Times New Roman" w:hAnsi="Times New Roman" w:cs="Times New Roman"/>
        </w:rPr>
      </w:pPr>
    </w:p>
    <w:p w14:paraId="7A7D4C18" w14:textId="77777777" w:rsidR="00927520" w:rsidRPr="00927520" w:rsidRDefault="00927520" w:rsidP="00927520">
      <w:pPr>
        <w:spacing w:line="480" w:lineRule="auto"/>
        <w:rPr>
          <w:rFonts w:ascii="Times New Roman" w:hAnsi="Times New Roman" w:cs="Times New Roman"/>
          <w:b/>
        </w:rPr>
      </w:pPr>
      <w:r w:rsidRPr="00927520">
        <w:rPr>
          <w:rFonts w:ascii="Times New Roman" w:hAnsi="Times New Roman" w:cs="Times New Roman"/>
          <w:b/>
        </w:rPr>
        <w:t>Safety</w:t>
      </w:r>
    </w:p>
    <w:p w14:paraId="453ED658" w14:textId="77777777" w:rsidR="00927520" w:rsidRPr="00927520" w:rsidRDefault="00927520" w:rsidP="00927520">
      <w:pPr>
        <w:spacing w:line="480" w:lineRule="auto"/>
        <w:ind w:right="-153"/>
        <w:contextualSpacing/>
        <w:jc w:val="both"/>
        <w:rPr>
          <w:rFonts w:ascii="Times New Roman" w:hAnsi="Times New Roman" w:cs="Times New Roman"/>
          <w:bCs/>
        </w:rPr>
      </w:pPr>
      <w:r w:rsidRPr="00927520">
        <w:rPr>
          <w:rFonts w:ascii="Times New Roman" w:hAnsi="Times New Roman" w:cs="Times New Roman"/>
          <w:bCs/>
        </w:rPr>
        <w:t>Adverse events were coded according to the latest available version of the Medical Dictionary for Regulatory Activities (MedDRA) and reported by preferred term.</w:t>
      </w:r>
    </w:p>
    <w:p w14:paraId="2B3F746C" w14:textId="781C94CB" w:rsidR="0029742B" w:rsidRPr="00ED412C" w:rsidRDefault="00927520" w:rsidP="00ED412C">
      <w:pPr>
        <w:spacing w:line="480" w:lineRule="auto"/>
        <w:rPr>
          <w:rFonts w:ascii="Times New Roman" w:hAnsi="Times New Roman" w:cs="Times New Roman"/>
        </w:rPr>
      </w:pPr>
      <w:r w:rsidRPr="00927520">
        <w:rPr>
          <w:rFonts w:ascii="Times New Roman" w:hAnsi="Times New Roman" w:cs="Times New Roman"/>
        </w:rPr>
        <w:lastRenderedPageBreak/>
        <w:t xml:space="preserve">For each adverse event, the worst severity grade reported during treatment is tabulated in Table S6. The overall worst grade reported (of any event) is given at the end of Table S6. Adverse events resulting in </w:t>
      </w:r>
      <w:r w:rsidR="00165908">
        <w:rPr>
          <w:rFonts w:ascii="Times New Roman" w:hAnsi="Times New Roman" w:cs="Times New Roman"/>
        </w:rPr>
        <w:t>treatment</w:t>
      </w:r>
      <w:r w:rsidR="00165908" w:rsidRPr="00927520">
        <w:rPr>
          <w:rFonts w:ascii="Times New Roman" w:hAnsi="Times New Roman" w:cs="Times New Roman"/>
        </w:rPr>
        <w:t xml:space="preserve"> </w:t>
      </w:r>
      <w:r w:rsidRPr="00927520">
        <w:rPr>
          <w:rFonts w:ascii="Times New Roman" w:hAnsi="Times New Roman" w:cs="Times New Roman"/>
        </w:rPr>
        <w:t>discon</w:t>
      </w:r>
      <w:r w:rsidR="00104CA9">
        <w:rPr>
          <w:rFonts w:ascii="Times New Roman" w:hAnsi="Times New Roman" w:cs="Times New Roman"/>
        </w:rPr>
        <w:t>tinuation are shown in Table S7.</w:t>
      </w:r>
    </w:p>
    <w:tbl>
      <w:tblPr>
        <w:tblW w:w="4266" w:type="pct"/>
        <w:tblInd w:w="416" w:type="dxa"/>
        <w:tblLayout w:type="fixed"/>
        <w:tblCellMar>
          <w:left w:w="57" w:type="dxa"/>
          <w:right w:w="57" w:type="dxa"/>
        </w:tblCellMar>
        <w:tblLook w:val="04A0" w:firstRow="1" w:lastRow="0" w:firstColumn="1" w:lastColumn="0" w:noHBand="0" w:noVBand="1"/>
      </w:tblPr>
      <w:tblGrid>
        <w:gridCol w:w="1041"/>
        <w:gridCol w:w="312"/>
        <w:gridCol w:w="380"/>
        <w:gridCol w:w="340"/>
        <w:gridCol w:w="340"/>
        <w:gridCol w:w="340"/>
        <w:gridCol w:w="339"/>
        <w:gridCol w:w="339"/>
        <w:gridCol w:w="339"/>
        <w:gridCol w:w="339"/>
        <w:gridCol w:w="339"/>
        <w:gridCol w:w="299"/>
        <w:gridCol w:w="380"/>
        <w:gridCol w:w="339"/>
        <w:gridCol w:w="339"/>
        <w:gridCol w:w="339"/>
        <w:gridCol w:w="339"/>
        <w:gridCol w:w="339"/>
        <w:gridCol w:w="339"/>
        <w:gridCol w:w="339"/>
        <w:gridCol w:w="321"/>
      </w:tblGrid>
      <w:tr w:rsidR="0029742B" w:rsidRPr="00910261" w14:paraId="61DDDFD8" w14:textId="77777777" w:rsidTr="0029742B">
        <w:trPr>
          <w:trHeight w:val="315"/>
          <w:tblHeader/>
        </w:trPr>
        <w:tc>
          <w:tcPr>
            <w:tcW w:w="665"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C62197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 </w:t>
            </w:r>
          </w:p>
        </w:tc>
        <w:tc>
          <w:tcPr>
            <w:tcW w:w="2177" w:type="pct"/>
            <w:gridSpan w:val="10"/>
            <w:tcBorders>
              <w:top w:val="single" w:sz="8" w:space="0" w:color="auto"/>
              <w:left w:val="nil"/>
              <w:bottom w:val="single" w:sz="8" w:space="0" w:color="auto"/>
              <w:right w:val="single" w:sz="8" w:space="0" w:color="000000"/>
            </w:tcBorders>
            <w:shd w:val="clear" w:color="auto" w:fill="auto"/>
            <w:noWrap/>
            <w:vAlign w:val="bottom"/>
            <w:hideMark/>
          </w:tcPr>
          <w:p w14:paraId="1A76E57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Omeprazole (n=23)</w:t>
            </w:r>
          </w:p>
        </w:tc>
        <w:tc>
          <w:tcPr>
            <w:tcW w:w="2158" w:type="pct"/>
            <w:gridSpan w:val="10"/>
            <w:tcBorders>
              <w:top w:val="single" w:sz="8" w:space="0" w:color="auto"/>
              <w:left w:val="nil"/>
              <w:bottom w:val="single" w:sz="8" w:space="0" w:color="auto"/>
              <w:right w:val="single" w:sz="8" w:space="0" w:color="000000"/>
            </w:tcBorders>
            <w:shd w:val="clear" w:color="auto" w:fill="auto"/>
            <w:noWrap/>
            <w:vAlign w:val="bottom"/>
            <w:hideMark/>
          </w:tcPr>
          <w:p w14:paraId="5E4D987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Placebo (n=22)</w:t>
            </w:r>
          </w:p>
        </w:tc>
      </w:tr>
      <w:tr w:rsidR="0029742B" w:rsidRPr="00910261" w14:paraId="5AB459A8" w14:textId="77777777" w:rsidTr="0029742B">
        <w:trPr>
          <w:trHeight w:val="315"/>
          <w:tblHeader/>
        </w:trPr>
        <w:tc>
          <w:tcPr>
            <w:tcW w:w="6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7E15589" w14:textId="77777777" w:rsidR="0029742B" w:rsidRPr="00910261" w:rsidRDefault="0029742B" w:rsidP="0029742B">
            <w:pPr>
              <w:rPr>
                <w:rFonts w:ascii="Times New Roman" w:hAnsi="Times New Roman" w:cs="Times New Roman"/>
                <w:color w:val="000000"/>
                <w:sz w:val="13"/>
                <w:szCs w:val="13"/>
                <w:lang w:eastAsia="en-GB"/>
              </w:rPr>
            </w:pPr>
          </w:p>
        </w:tc>
        <w:tc>
          <w:tcPr>
            <w:tcW w:w="441" w:type="pct"/>
            <w:gridSpan w:val="2"/>
            <w:tcBorders>
              <w:top w:val="single" w:sz="8" w:space="0" w:color="auto"/>
              <w:left w:val="nil"/>
              <w:bottom w:val="single" w:sz="8" w:space="0" w:color="auto"/>
              <w:right w:val="single" w:sz="4" w:space="0" w:color="auto"/>
            </w:tcBorders>
            <w:shd w:val="clear" w:color="auto" w:fill="auto"/>
            <w:noWrap/>
            <w:vAlign w:val="bottom"/>
            <w:hideMark/>
          </w:tcPr>
          <w:p w14:paraId="3A9B2A1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None reported</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6DAB36A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Mild</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5C5BC31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Moderate</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4758F67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Severe</w:t>
            </w:r>
          </w:p>
        </w:tc>
        <w:tc>
          <w:tcPr>
            <w:tcW w:w="434"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3AF51A2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Unknown grade</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67F88CC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None reported</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453E776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Mild</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0876951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Moderate</w:t>
            </w:r>
          </w:p>
        </w:tc>
        <w:tc>
          <w:tcPr>
            <w:tcW w:w="434" w:type="pct"/>
            <w:gridSpan w:val="2"/>
            <w:tcBorders>
              <w:top w:val="single" w:sz="8" w:space="0" w:color="auto"/>
              <w:left w:val="nil"/>
              <w:bottom w:val="single" w:sz="8" w:space="0" w:color="auto"/>
              <w:right w:val="single" w:sz="4" w:space="0" w:color="auto"/>
            </w:tcBorders>
            <w:shd w:val="clear" w:color="auto" w:fill="auto"/>
            <w:noWrap/>
            <w:vAlign w:val="bottom"/>
            <w:hideMark/>
          </w:tcPr>
          <w:p w14:paraId="4842467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Severe</w:t>
            </w:r>
          </w:p>
        </w:tc>
        <w:tc>
          <w:tcPr>
            <w:tcW w:w="423"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3195CBB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Unknown grade</w:t>
            </w:r>
          </w:p>
        </w:tc>
      </w:tr>
      <w:tr w:rsidR="0029742B" w:rsidRPr="00910261" w14:paraId="57E7491D" w14:textId="77777777" w:rsidTr="0029742B">
        <w:trPr>
          <w:trHeight w:val="315"/>
          <w:tblHeader/>
        </w:trPr>
        <w:tc>
          <w:tcPr>
            <w:tcW w:w="66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3E074BF" w14:textId="77777777" w:rsidR="0029742B" w:rsidRPr="00910261" w:rsidRDefault="0029742B" w:rsidP="0029742B">
            <w:pPr>
              <w:rPr>
                <w:rFonts w:ascii="Times New Roman" w:hAnsi="Times New Roman" w:cs="Times New Roman"/>
                <w:color w:val="000000"/>
                <w:sz w:val="13"/>
                <w:szCs w:val="13"/>
                <w:lang w:eastAsia="en-GB"/>
              </w:rPr>
            </w:pPr>
          </w:p>
        </w:tc>
        <w:tc>
          <w:tcPr>
            <w:tcW w:w="199" w:type="pct"/>
            <w:tcBorders>
              <w:top w:val="nil"/>
              <w:left w:val="nil"/>
              <w:bottom w:val="single" w:sz="8" w:space="0" w:color="auto"/>
              <w:right w:val="single" w:sz="4" w:space="0" w:color="auto"/>
            </w:tcBorders>
            <w:shd w:val="clear" w:color="auto" w:fill="auto"/>
            <w:noWrap/>
            <w:vAlign w:val="bottom"/>
            <w:hideMark/>
          </w:tcPr>
          <w:p w14:paraId="64EBA0B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41" w:type="pct"/>
            <w:tcBorders>
              <w:top w:val="nil"/>
              <w:left w:val="nil"/>
              <w:bottom w:val="single" w:sz="8" w:space="0" w:color="auto"/>
              <w:right w:val="single" w:sz="4" w:space="0" w:color="auto"/>
            </w:tcBorders>
            <w:shd w:val="clear" w:color="auto" w:fill="auto"/>
            <w:noWrap/>
            <w:vAlign w:val="bottom"/>
            <w:hideMark/>
          </w:tcPr>
          <w:p w14:paraId="3E82A5A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351A42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4" w:space="0" w:color="auto"/>
            </w:tcBorders>
            <w:shd w:val="clear" w:color="auto" w:fill="auto"/>
            <w:noWrap/>
            <w:vAlign w:val="bottom"/>
            <w:hideMark/>
          </w:tcPr>
          <w:p w14:paraId="4B6D574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3CB98B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4" w:space="0" w:color="auto"/>
            </w:tcBorders>
            <w:shd w:val="clear" w:color="auto" w:fill="auto"/>
            <w:noWrap/>
            <w:vAlign w:val="bottom"/>
            <w:hideMark/>
          </w:tcPr>
          <w:p w14:paraId="3525644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7685CA2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4" w:space="0" w:color="auto"/>
            </w:tcBorders>
            <w:shd w:val="clear" w:color="auto" w:fill="auto"/>
            <w:noWrap/>
            <w:vAlign w:val="bottom"/>
            <w:hideMark/>
          </w:tcPr>
          <w:p w14:paraId="05A9B88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5B19C67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8" w:space="0" w:color="auto"/>
            </w:tcBorders>
            <w:shd w:val="clear" w:color="auto" w:fill="auto"/>
            <w:noWrap/>
            <w:vAlign w:val="bottom"/>
            <w:hideMark/>
          </w:tcPr>
          <w:p w14:paraId="06DFF43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191" w:type="pct"/>
            <w:tcBorders>
              <w:top w:val="nil"/>
              <w:left w:val="nil"/>
              <w:bottom w:val="single" w:sz="8" w:space="0" w:color="auto"/>
              <w:right w:val="single" w:sz="4" w:space="0" w:color="auto"/>
            </w:tcBorders>
            <w:shd w:val="clear" w:color="auto" w:fill="auto"/>
            <w:noWrap/>
            <w:vAlign w:val="bottom"/>
            <w:hideMark/>
          </w:tcPr>
          <w:p w14:paraId="58A896C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43" w:type="pct"/>
            <w:tcBorders>
              <w:top w:val="nil"/>
              <w:left w:val="nil"/>
              <w:bottom w:val="single" w:sz="8" w:space="0" w:color="auto"/>
              <w:right w:val="single" w:sz="4" w:space="0" w:color="auto"/>
            </w:tcBorders>
            <w:shd w:val="clear" w:color="auto" w:fill="auto"/>
            <w:noWrap/>
            <w:vAlign w:val="bottom"/>
            <w:hideMark/>
          </w:tcPr>
          <w:p w14:paraId="56AE38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74C7B8C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4" w:space="0" w:color="auto"/>
            </w:tcBorders>
            <w:shd w:val="clear" w:color="auto" w:fill="auto"/>
            <w:noWrap/>
            <w:vAlign w:val="bottom"/>
            <w:hideMark/>
          </w:tcPr>
          <w:p w14:paraId="2D08328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2E878B0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4" w:space="0" w:color="auto"/>
            </w:tcBorders>
            <w:shd w:val="clear" w:color="auto" w:fill="auto"/>
            <w:noWrap/>
            <w:vAlign w:val="bottom"/>
            <w:hideMark/>
          </w:tcPr>
          <w:p w14:paraId="20ECB26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338407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17" w:type="pct"/>
            <w:tcBorders>
              <w:top w:val="nil"/>
              <w:left w:val="nil"/>
              <w:bottom w:val="single" w:sz="8" w:space="0" w:color="auto"/>
              <w:right w:val="single" w:sz="4" w:space="0" w:color="auto"/>
            </w:tcBorders>
            <w:shd w:val="clear" w:color="auto" w:fill="auto"/>
            <w:noWrap/>
            <w:vAlign w:val="bottom"/>
            <w:hideMark/>
          </w:tcPr>
          <w:p w14:paraId="6B16540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c>
          <w:tcPr>
            <w:tcW w:w="217" w:type="pct"/>
            <w:tcBorders>
              <w:top w:val="nil"/>
              <w:left w:val="nil"/>
              <w:bottom w:val="single" w:sz="8" w:space="0" w:color="auto"/>
              <w:right w:val="single" w:sz="4" w:space="0" w:color="auto"/>
            </w:tcBorders>
            <w:shd w:val="clear" w:color="auto" w:fill="auto"/>
            <w:noWrap/>
            <w:vAlign w:val="bottom"/>
            <w:hideMark/>
          </w:tcPr>
          <w:p w14:paraId="52A2521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No.</w:t>
            </w:r>
          </w:p>
        </w:tc>
        <w:tc>
          <w:tcPr>
            <w:tcW w:w="206" w:type="pct"/>
            <w:tcBorders>
              <w:top w:val="nil"/>
              <w:left w:val="nil"/>
              <w:bottom w:val="single" w:sz="8" w:space="0" w:color="auto"/>
              <w:right w:val="single" w:sz="8" w:space="0" w:color="auto"/>
            </w:tcBorders>
            <w:shd w:val="clear" w:color="auto" w:fill="auto"/>
            <w:noWrap/>
            <w:vAlign w:val="bottom"/>
            <w:hideMark/>
          </w:tcPr>
          <w:p w14:paraId="3834AD4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w:t>
            </w:r>
          </w:p>
        </w:tc>
      </w:tr>
      <w:tr w:rsidR="0029742B" w:rsidRPr="00910261" w14:paraId="57F70719"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5EECC7B5"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Abdominal pain</w:t>
            </w:r>
          </w:p>
        </w:tc>
        <w:tc>
          <w:tcPr>
            <w:tcW w:w="199" w:type="pct"/>
            <w:tcBorders>
              <w:top w:val="nil"/>
              <w:left w:val="nil"/>
              <w:bottom w:val="single" w:sz="4" w:space="0" w:color="auto"/>
              <w:right w:val="single" w:sz="4" w:space="0" w:color="auto"/>
            </w:tcBorders>
            <w:shd w:val="clear" w:color="auto" w:fill="auto"/>
            <w:noWrap/>
            <w:vAlign w:val="bottom"/>
            <w:hideMark/>
          </w:tcPr>
          <w:p w14:paraId="3CB653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20</w:t>
            </w:r>
          </w:p>
        </w:tc>
        <w:tc>
          <w:tcPr>
            <w:tcW w:w="241" w:type="pct"/>
            <w:tcBorders>
              <w:top w:val="nil"/>
              <w:left w:val="nil"/>
              <w:bottom w:val="single" w:sz="4" w:space="0" w:color="auto"/>
              <w:right w:val="single" w:sz="4" w:space="0" w:color="auto"/>
            </w:tcBorders>
            <w:shd w:val="clear" w:color="auto" w:fill="auto"/>
            <w:noWrap/>
            <w:vAlign w:val="bottom"/>
            <w:hideMark/>
          </w:tcPr>
          <w:p w14:paraId="39A8936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87.0</w:t>
            </w:r>
          </w:p>
        </w:tc>
        <w:tc>
          <w:tcPr>
            <w:tcW w:w="217" w:type="pct"/>
            <w:tcBorders>
              <w:top w:val="nil"/>
              <w:left w:val="nil"/>
              <w:bottom w:val="single" w:sz="4" w:space="0" w:color="auto"/>
              <w:right w:val="single" w:sz="4" w:space="0" w:color="auto"/>
            </w:tcBorders>
            <w:shd w:val="clear" w:color="auto" w:fill="auto"/>
            <w:noWrap/>
            <w:vAlign w:val="bottom"/>
            <w:hideMark/>
          </w:tcPr>
          <w:p w14:paraId="132C1C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E550A8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F8132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3</w:t>
            </w:r>
          </w:p>
        </w:tc>
        <w:tc>
          <w:tcPr>
            <w:tcW w:w="217" w:type="pct"/>
            <w:tcBorders>
              <w:top w:val="nil"/>
              <w:left w:val="nil"/>
              <w:bottom w:val="single" w:sz="4" w:space="0" w:color="auto"/>
              <w:right w:val="single" w:sz="4" w:space="0" w:color="auto"/>
            </w:tcBorders>
            <w:shd w:val="clear" w:color="auto" w:fill="auto"/>
            <w:noWrap/>
            <w:vAlign w:val="bottom"/>
            <w:hideMark/>
          </w:tcPr>
          <w:p w14:paraId="5A7A924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13.0</w:t>
            </w:r>
          </w:p>
        </w:tc>
        <w:tc>
          <w:tcPr>
            <w:tcW w:w="217" w:type="pct"/>
            <w:tcBorders>
              <w:top w:val="nil"/>
              <w:left w:val="nil"/>
              <w:bottom w:val="single" w:sz="4" w:space="0" w:color="auto"/>
              <w:right w:val="single" w:sz="4" w:space="0" w:color="auto"/>
            </w:tcBorders>
            <w:shd w:val="clear" w:color="auto" w:fill="auto"/>
            <w:noWrap/>
            <w:vAlign w:val="bottom"/>
            <w:hideMark/>
          </w:tcPr>
          <w:p w14:paraId="2B4B198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B1EC7B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6E0FE3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60846C8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345336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19</w:t>
            </w:r>
          </w:p>
        </w:tc>
        <w:tc>
          <w:tcPr>
            <w:tcW w:w="243" w:type="pct"/>
            <w:tcBorders>
              <w:top w:val="nil"/>
              <w:left w:val="nil"/>
              <w:bottom w:val="single" w:sz="4" w:space="0" w:color="auto"/>
              <w:right w:val="single" w:sz="4" w:space="0" w:color="auto"/>
            </w:tcBorders>
            <w:shd w:val="clear" w:color="auto" w:fill="auto"/>
            <w:noWrap/>
            <w:vAlign w:val="bottom"/>
            <w:hideMark/>
          </w:tcPr>
          <w:p w14:paraId="20D158D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86.4</w:t>
            </w:r>
          </w:p>
        </w:tc>
        <w:tc>
          <w:tcPr>
            <w:tcW w:w="217" w:type="pct"/>
            <w:tcBorders>
              <w:top w:val="nil"/>
              <w:left w:val="nil"/>
              <w:bottom w:val="single" w:sz="4" w:space="0" w:color="auto"/>
              <w:right w:val="single" w:sz="4" w:space="0" w:color="auto"/>
            </w:tcBorders>
            <w:shd w:val="clear" w:color="auto" w:fill="auto"/>
            <w:noWrap/>
            <w:vAlign w:val="bottom"/>
            <w:hideMark/>
          </w:tcPr>
          <w:p w14:paraId="1A4953C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0A2074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1A3479A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A2CE06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6A9A13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449B88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1DCFE9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4C39943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07FB2C7"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3AD8281E"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Acid reflux</w:t>
            </w:r>
          </w:p>
        </w:tc>
        <w:tc>
          <w:tcPr>
            <w:tcW w:w="199" w:type="pct"/>
            <w:tcBorders>
              <w:top w:val="nil"/>
              <w:left w:val="nil"/>
              <w:bottom w:val="single" w:sz="4" w:space="0" w:color="auto"/>
              <w:right w:val="single" w:sz="4" w:space="0" w:color="auto"/>
            </w:tcBorders>
            <w:shd w:val="clear" w:color="auto" w:fill="auto"/>
            <w:noWrap/>
            <w:vAlign w:val="bottom"/>
            <w:hideMark/>
          </w:tcPr>
          <w:p w14:paraId="1187DF2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2489270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3CABDA9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7ECB30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E9D294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E4452F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E2EC77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3A6C08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F34B98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44BE82F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BB3923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12FD9A0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2609F78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7699D6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9C779F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49DD50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601B25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4A23ED8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5F5B3A4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49D80D3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EE65780"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3DFA2DD2"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Back injury</w:t>
            </w:r>
          </w:p>
        </w:tc>
        <w:tc>
          <w:tcPr>
            <w:tcW w:w="199" w:type="pct"/>
            <w:tcBorders>
              <w:top w:val="nil"/>
              <w:left w:val="nil"/>
              <w:bottom w:val="single" w:sz="4" w:space="0" w:color="auto"/>
              <w:right w:val="single" w:sz="4" w:space="0" w:color="auto"/>
            </w:tcBorders>
            <w:shd w:val="clear" w:color="auto" w:fill="auto"/>
            <w:noWrap/>
            <w:vAlign w:val="bottom"/>
            <w:hideMark/>
          </w:tcPr>
          <w:p w14:paraId="41BCAD9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7E5CC9D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48B8B96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1ACFB4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430DD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1B65FF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C8C603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05333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42E6180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0359D7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73E5AF0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4D7945A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407155C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6F5A6A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9069D2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DC77DC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931970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E7CEA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94A5CD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04D8DEC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3E9236CF"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35B7849F"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Back pain</w:t>
            </w:r>
          </w:p>
        </w:tc>
        <w:tc>
          <w:tcPr>
            <w:tcW w:w="199" w:type="pct"/>
            <w:tcBorders>
              <w:top w:val="nil"/>
              <w:left w:val="nil"/>
              <w:bottom w:val="single" w:sz="4" w:space="0" w:color="auto"/>
              <w:right w:val="single" w:sz="4" w:space="0" w:color="auto"/>
            </w:tcBorders>
            <w:shd w:val="clear" w:color="auto" w:fill="auto"/>
            <w:noWrap/>
            <w:vAlign w:val="bottom"/>
            <w:hideMark/>
          </w:tcPr>
          <w:p w14:paraId="5C67874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0ABE700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46DBF12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EBFBC6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CACE8E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06FEC6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0CD7A1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5D0DD0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8BC43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96C520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6B92B7D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76A3BE3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02C65C9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ED9ECE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9617B8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BCC202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0FAC15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1ED8683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6F2313F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2FC1F2F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6A67019E"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0A4D7792"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Cellulitis</w:t>
            </w:r>
          </w:p>
        </w:tc>
        <w:tc>
          <w:tcPr>
            <w:tcW w:w="199" w:type="pct"/>
            <w:tcBorders>
              <w:top w:val="nil"/>
              <w:left w:val="nil"/>
              <w:bottom w:val="single" w:sz="4" w:space="0" w:color="auto"/>
              <w:right w:val="single" w:sz="4" w:space="0" w:color="auto"/>
            </w:tcBorders>
            <w:shd w:val="clear" w:color="auto" w:fill="auto"/>
            <w:noWrap/>
            <w:vAlign w:val="bottom"/>
            <w:hideMark/>
          </w:tcPr>
          <w:p w14:paraId="58F0E3B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2C5DE9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29DB9DF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948FFE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08EFB1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84392F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36935D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0643508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5F75E3B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48AE1A6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A36E3D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06CF787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604D1A0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8ECBCF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D190B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4E3651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2A9F5B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D43C5C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C06E6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4FB4E94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D1269F2"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0CB5F1A7"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Chest pain</w:t>
            </w:r>
          </w:p>
        </w:tc>
        <w:tc>
          <w:tcPr>
            <w:tcW w:w="199" w:type="pct"/>
            <w:tcBorders>
              <w:top w:val="nil"/>
              <w:left w:val="nil"/>
              <w:bottom w:val="single" w:sz="4" w:space="0" w:color="auto"/>
              <w:right w:val="single" w:sz="4" w:space="0" w:color="auto"/>
            </w:tcBorders>
            <w:shd w:val="clear" w:color="auto" w:fill="auto"/>
            <w:noWrap/>
            <w:vAlign w:val="bottom"/>
            <w:hideMark/>
          </w:tcPr>
          <w:p w14:paraId="3B0452A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2FE4D43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78AD6D1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03EC68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7353D5E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240FD9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24D769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0CAD4D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05359F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48AE9B1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6D7FA24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54818C7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08F6385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8DC91F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0D960B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E60231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92F4F0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6F763F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BC292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627A68C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21825607"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16771F9D"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 xml:space="preserve">Constipation </w:t>
            </w:r>
          </w:p>
        </w:tc>
        <w:tc>
          <w:tcPr>
            <w:tcW w:w="199" w:type="pct"/>
            <w:tcBorders>
              <w:top w:val="nil"/>
              <w:left w:val="nil"/>
              <w:bottom w:val="single" w:sz="4" w:space="0" w:color="auto"/>
              <w:right w:val="single" w:sz="4" w:space="0" w:color="auto"/>
            </w:tcBorders>
            <w:shd w:val="clear" w:color="auto" w:fill="auto"/>
            <w:noWrap/>
            <w:vAlign w:val="bottom"/>
            <w:hideMark/>
          </w:tcPr>
          <w:p w14:paraId="7304947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11BF74B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78EC624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F82E53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B9FEA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0FC14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1A73D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7E4F8C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6286C7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27D5F55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631B17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4B73130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18ADCEB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5EE0B7F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6DFD9A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52A722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86A8E8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AE984C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B980D6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33460D8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1765C594"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202B1DCA"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Cough</w:t>
            </w:r>
          </w:p>
        </w:tc>
        <w:tc>
          <w:tcPr>
            <w:tcW w:w="199" w:type="pct"/>
            <w:tcBorders>
              <w:top w:val="nil"/>
              <w:left w:val="nil"/>
              <w:bottom w:val="single" w:sz="4" w:space="0" w:color="auto"/>
              <w:right w:val="single" w:sz="4" w:space="0" w:color="auto"/>
            </w:tcBorders>
            <w:shd w:val="clear" w:color="auto" w:fill="auto"/>
            <w:noWrap/>
            <w:vAlign w:val="bottom"/>
            <w:hideMark/>
          </w:tcPr>
          <w:p w14:paraId="3122A0A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20</w:t>
            </w:r>
          </w:p>
        </w:tc>
        <w:tc>
          <w:tcPr>
            <w:tcW w:w="241" w:type="pct"/>
            <w:tcBorders>
              <w:top w:val="nil"/>
              <w:left w:val="nil"/>
              <w:bottom w:val="single" w:sz="4" w:space="0" w:color="auto"/>
              <w:right w:val="single" w:sz="4" w:space="0" w:color="auto"/>
            </w:tcBorders>
            <w:shd w:val="clear" w:color="auto" w:fill="auto"/>
            <w:noWrap/>
            <w:vAlign w:val="bottom"/>
            <w:hideMark/>
          </w:tcPr>
          <w:p w14:paraId="187A117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87.0</w:t>
            </w:r>
          </w:p>
        </w:tc>
        <w:tc>
          <w:tcPr>
            <w:tcW w:w="217" w:type="pct"/>
            <w:tcBorders>
              <w:top w:val="nil"/>
              <w:left w:val="nil"/>
              <w:bottom w:val="single" w:sz="4" w:space="0" w:color="auto"/>
              <w:right w:val="single" w:sz="4" w:space="0" w:color="auto"/>
            </w:tcBorders>
            <w:shd w:val="clear" w:color="auto" w:fill="auto"/>
            <w:noWrap/>
            <w:vAlign w:val="bottom"/>
            <w:hideMark/>
          </w:tcPr>
          <w:p w14:paraId="1DFBEFA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526683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D799BF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0D61283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8.7</w:t>
            </w:r>
          </w:p>
        </w:tc>
        <w:tc>
          <w:tcPr>
            <w:tcW w:w="217" w:type="pct"/>
            <w:tcBorders>
              <w:top w:val="nil"/>
              <w:left w:val="nil"/>
              <w:bottom w:val="single" w:sz="4" w:space="0" w:color="auto"/>
              <w:right w:val="single" w:sz="4" w:space="0" w:color="auto"/>
            </w:tcBorders>
            <w:shd w:val="clear" w:color="auto" w:fill="auto"/>
            <w:noWrap/>
            <w:vAlign w:val="bottom"/>
            <w:hideMark/>
          </w:tcPr>
          <w:p w14:paraId="6350F63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40257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58F0FEB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3067A47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131E479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0BAD798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191CB5D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D78EBF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30174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9DAFE5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15D0E0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59F0E18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090841C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1CD0F57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1FBB6A91"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36596F18"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Cough syncope</w:t>
            </w:r>
          </w:p>
        </w:tc>
        <w:tc>
          <w:tcPr>
            <w:tcW w:w="199" w:type="pct"/>
            <w:tcBorders>
              <w:top w:val="nil"/>
              <w:left w:val="nil"/>
              <w:bottom w:val="single" w:sz="4" w:space="0" w:color="auto"/>
              <w:right w:val="single" w:sz="4" w:space="0" w:color="auto"/>
            </w:tcBorders>
            <w:shd w:val="clear" w:color="auto" w:fill="auto"/>
            <w:noWrap/>
            <w:vAlign w:val="bottom"/>
            <w:hideMark/>
          </w:tcPr>
          <w:p w14:paraId="2007CBA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661BA62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4DC1BE4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CAE2FD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16D465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83009D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5F54FB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4F0039E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56BA60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4727660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4D8138F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717408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0B7F47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CDE066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CA832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BB386B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144438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2DF16C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37921C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791117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7CE123B7"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73F3ED4D"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Depression</w:t>
            </w:r>
          </w:p>
        </w:tc>
        <w:tc>
          <w:tcPr>
            <w:tcW w:w="199" w:type="pct"/>
            <w:tcBorders>
              <w:top w:val="nil"/>
              <w:left w:val="nil"/>
              <w:bottom w:val="single" w:sz="4" w:space="0" w:color="auto"/>
              <w:right w:val="single" w:sz="4" w:space="0" w:color="auto"/>
            </w:tcBorders>
            <w:shd w:val="clear" w:color="auto" w:fill="auto"/>
            <w:noWrap/>
            <w:vAlign w:val="bottom"/>
            <w:hideMark/>
          </w:tcPr>
          <w:p w14:paraId="6FE39EC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0A4E2EA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74607CB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49DF76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B2868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845B62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568E9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4D97BF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674D48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8" w:space="0" w:color="auto"/>
            </w:tcBorders>
            <w:shd w:val="clear" w:color="auto" w:fill="auto"/>
            <w:noWrap/>
            <w:vAlign w:val="bottom"/>
            <w:hideMark/>
          </w:tcPr>
          <w:p w14:paraId="7B0ACC5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191" w:type="pct"/>
            <w:tcBorders>
              <w:top w:val="nil"/>
              <w:left w:val="nil"/>
              <w:bottom w:val="single" w:sz="4" w:space="0" w:color="auto"/>
              <w:right w:val="single" w:sz="4" w:space="0" w:color="auto"/>
            </w:tcBorders>
            <w:shd w:val="clear" w:color="auto" w:fill="auto"/>
            <w:noWrap/>
            <w:vAlign w:val="bottom"/>
            <w:hideMark/>
          </w:tcPr>
          <w:p w14:paraId="684DD23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0C85584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7298514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873783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0D8E62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C03054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AEEE9E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A8F62A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9C7D1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11B8E2C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102D8391"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6424167E"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Diarrhoea</w:t>
            </w:r>
          </w:p>
        </w:tc>
        <w:tc>
          <w:tcPr>
            <w:tcW w:w="199" w:type="pct"/>
            <w:tcBorders>
              <w:top w:val="nil"/>
              <w:left w:val="nil"/>
              <w:bottom w:val="single" w:sz="4" w:space="0" w:color="auto"/>
              <w:right w:val="single" w:sz="4" w:space="0" w:color="auto"/>
            </w:tcBorders>
            <w:shd w:val="clear" w:color="auto" w:fill="auto"/>
            <w:noWrap/>
            <w:vAlign w:val="bottom"/>
            <w:hideMark/>
          </w:tcPr>
          <w:p w14:paraId="577FD91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5EB7D76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4DCEEC3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64918D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D4A59D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865DC0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6B7F97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AE98E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CFBDB3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8" w:space="0" w:color="auto"/>
            </w:tcBorders>
            <w:shd w:val="clear" w:color="auto" w:fill="auto"/>
            <w:noWrap/>
            <w:vAlign w:val="bottom"/>
            <w:hideMark/>
          </w:tcPr>
          <w:p w14:paraId="2514EFC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191" w:type="pct"/>
            <w:tcBorders>
              <w:top w:val="nil"/>
              <w:left w:val="nil"/>
              <w:bottom w:val="single" w:sz="4" w:space="0" w:color="auto"/>
              <w:right w:val="single" w:sz="4" w:space="0" w:color="auto"/>
            </w:tcBorders>
            <w:shd w:val="clear" w:color="auto" w:fill="auto"/>
            <w:noWrap/>
            <w:vAlign w:val="bottom"/>
            <w:hideMark/>
          </w:tcPr>
          <w:p w14:paraId="2F3F33E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20</w:t>
            </w:r>
          </w:p>
        </w:tc>
        <w:tc>
          <w:tcPr>
            <w:tcW w:w="243" w:type="pct"/>
            <w:tcBorders>
              <w:top w:val="nil"/>
              <w:left w:val="nil"/>
              <w:bottom w:val="single" w:sz="4" w:space="0" w:color="auto"/>
              <w:right w:val="single" w:sz="4" w:space="0" w:color="auto"/>
            </w:tcBorders>
            <w:shd w:val="clear" w:color="auto" w:fill="auto"/>
            <w:noWrap/>
            <w:vAlign w:val="bottom"/>
            <w:hideMark/>
          </w:tcPr>
          <w:p w14:paraId="26B70ED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90.9</w:t>
            </w:r>
          </w:p>
        </w:tc>
        <w:tc>
          <w:tcPr>
            <w:tcW w:w="217" w:type="pct"/>
            <w:tcBorders>
              <w:top w:val="nil"/>
              <w:left w:val="nil"/>
              <w:bottom w:val="single" w:sz="4" w:space="0" w:color="auto"/>
              <w:right w:val="single" w:sz="4" w:space="0" w:color="auto"/>
            </w:tcBorders>
            <w:shd w:val="clear" w:color="auto" w:fill="auto"/>
            <w:noWrap/>
            <w:vAlign w:val="bottom"/>
            <w:hideMark/>
          </w:tcPr>
          <w:p w14:paraId="57C22E5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4F78BBB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65C520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68F396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F9A777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3E6EA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CBB2BC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338BAB0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6FBE2340"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3D1CF87D"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Dizziness</w:t>
            </w:r>
          </w:p>
        </w:tc>
        <w:tc>
          <w:tcPr>
            <w:tcW w:w="199" w:type="pct"/>
            <w:tcBorders>
              <w:top w:val="nil"/>
              <w:left w:val="nil"/>
              <w:bottom w:val="single" w:sz="4" w:space="0" w:color="auto"/>
              <w:right w:val="single" w:sz="4" w:space="0" w:color="auto"/>
            </w:tcBorders>
            <w:shd w:val="clear" w:color="auto" w:fill="auto"/>
            <w:noWrap/>
            <w:vAlign w:val="bottom"/>
            <w:hideMark/>
          </w:tcPr>
          <w:p w14:paraId="1B75B0B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0D087BF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1988DB1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24A072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D0232E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8685EF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170F7A9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7DF361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92C046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08B0AAC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7C95185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7ED4BA3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41F7E74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E717EC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319007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133B83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82EC76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5A5C2A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329EFB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ADD1D6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ABFFC3A"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6C5B53D8"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Dyspepsia</w:t>
            </w:r>
          </w:p>
        </w:tc>
        <w:tc>
          <w:tcPr>
            <w:tcW w:w="199" w:type="pct"/>
            <w:tcBorders>
              <w:top w:val="nil"/>
              <w:left w:val="nil"/>
              <w:bottom w:val="single" w:sz="4" w:space="0" w:color="auto"/>
              <w:right w:val="single" w:sz="4" w:space="0" w:color="auto"/>
            </w:tcBorders>
            <w:shd w:val="clear" w:color="auto" w:fill="auto"/>
            <w:noWrap/>
            <w:vAlign w:val="bottom"/>
            <w:hideMark/>
          </w:tcPr>
          <w:p w14:paraId="06AC809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22CD720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3E9C3C3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ABF54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908BF3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F9D16F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8870E7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04209E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082984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8" w:space="0" w:color="auto"/>
            </w:tcBorders>
            <w:shd w:val="clear" w:color="auto" w:fill="auto"/>
            <w:noWrap/>
            <w:vAlign w:val="bottom"/>
            <w:hideMark/>
          </w:tcPr>
          <w:p w14:paraId="3D184F2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191" w:type="pct"/>
            <w:tcBorders>
              <w:top w:val="nil"/>
              <w:left w:val="nil"/>
              <w:bottom w:val="single" w:sz="4" w:space="0" w:color="auto"/>
              <w:right w:val="single" w:sz="4" w:space="0" w:color="auto"/>
            </w:tcBorders>
            <w:shd w:val="clear" w:color="auto" w:fill="auto"/>
            <w:noWrap/>
            <w:vAlign w:val="bottom"/>
            <w:hideMark/>
          </w:tcPr>
          <w:p w14:paraId="68A08A7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19</w:t>
            </w:r>
          </w:p>
        </w:tc>
        <w:tc>
          <w:tcPr>
            <w:tcW w:w="243" w:type="pct"/>
            <w:tcBorders>
              <w:top w:val="nil"/>
              <w:left w:val="nil"/>
              <w:bottom w:val="single" w:sz="4" w:space="0" w:color="auto"/>
              <w:right w:val="single" w:sz="4" w:space="0" w:color="auto"/>
            </w:tcBorders>
            <w:shd w:val="clear" w:color="auto" w:fill="auto"/>
            <w:noWrap/>
            <w:vAlign w:val="bottom"/>
            <w:hideMark/>
          </w:tcPr>
          <w:p w14:paraId="71EBE8A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86.4</w:t>
            </w:r>
          </w:p>
        </w:tc>
        <w:tc>
          <w:tcPr>
            <w:tcW w:w="217" w:type="pct"/>
            <w:tcBorders>
              <w:top w:val="nil"/>
              <w:left w:val="nil"/>
              <w:bottom w:val="single" w:sz="4" w:space="0" w:color="auto"/>
              <w:right w:val="single" w:sz="4" w:space="0" w:color="auto"/>
            </w:tcBorders>
            <w:shd w:val="clear" w:color="auto" w:fill="auto"/>
            <w:noWrap/>
            <w:vAlign w:val="bottom"/>
            <w:hideMark/>
          </w:tcPr>
          <w:p w14:paraId="0248C2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C55E52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46458BF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517A8C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27B27B3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052CB06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1E77988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6D23A00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734C432E"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023BE6F6"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Dyspnoea</w:t>
            </w:r>
          </w:p>
        </w:tc>
        <w:tc>
          <w:tcPr>
            <w:tcW w:w="199" w:type="pct"/>
            <w:tcBorders>
              <w:top w:val="nil"/>
              <w:left w:val="nil"/>
              <w:bottom w:val="single" w:sz="4" w:space="0" w:color="auto"/>
              <w:right w:val="single" w:sz="4" w:space="0" w:color="auto"/>
            </w:tcBorders>
            <w:shd w:val="clear" w:color="auto" w:fill="auto"/>
            <w:noWrap/>
            <w:vAlign w:val="bottom"/>
            <w:hideMark/>
          </w:tcPr>
          <w:p w14:paraId="4F180D1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68BAD4C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62824B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B92CE1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9F7FF0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9FF606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521ED0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18E82A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3361B9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7DCDB6D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7ED26E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20</w:t>
            </w:r>
          </w:p>
        </w:tc>
        <w:tc>
          <w:tcPr>
            <w:tcW w:w="243" w:type="pct"/>
            <w:tcBorders>
              <w:top w:val="nil"/>
              <w:left w:val="nil"/>
              <w:bottom w:val="single" w:sz="4" w:space="0" w:color="auto"/>
              <w:right w:val="single" w:sz="4" w:space="0" w:color="auto"/>
            </w:tcBorders>
            <w:shd w:val="clear" w:color="auto" w:fill="auto"/>
            <w:noWrap/>
            <w:vAlign w:val="bottom"/>
            <w:hideMark/>
          </w:tcPr>
          <w:p w14:paraId="3FFA7E6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90.9</w:t>
            </w:r>
          </w:p>
        </w:tc>
        <w:tc>
          <w:tcPr>
            <w:tcW w:w="217" w:type="pct"/>
            <w:tcBorders>
              <w:top w:val="nil"/>
              <w:left w:val="nil"/>
              <w:bottom w:val="single" w:sz="4" w:space="0" w:color="auto"/>
              <w:right w:val="single" w:sz="4" w:space="0" w:color="auto"/>
            </w:tcBorders>
            <w:shd w:val="clear" w:color="auto" w:fill="auto"/>
            <w:noWrap/>
            <w:vAlign w:val="bottom"/>
            <w:hideMark/>
          </w:tcPr>
          <w:p w14:paraId="07D013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484418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0D301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69F4530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5D2296F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305CCD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08FD81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096142C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3E24E8EF"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4FBA28F5"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Fatigue</w:t>
            </w:r>
          </w:p>
        </w:tc>
        <w:tc>
          <w:tcPr>
            <w:tcW w:w="199" w:type="pct"/>
            <w:tcBorders>
              <w:top w:val="nil"/>
              <w:left w:val="nil"/>
              <w:bottom w:val="single" w:sz="4" w:space="0" w:color="auto"/>
              <w:right w:val="single" w:sz="4" w:space="0" w:color="auto"/>
            </w:tcBorders>
            <w:shd w:val="clear" w:color="auto" w:fill="auto"/>
            <w:noWrap/>
            <w:vAlign w:val="bottom"/>
            <w:hideMark/>
          </w:tcPr>
          <w:p w14:paraId="33C2128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374E730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579EC7A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15E26C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402D40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B8DA0D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35FF3D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31B5DC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BE92B6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2B32EA4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B529A2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20</w:t>
            </w:r>
          </w:p>
        </w:tc>
        <w:tc>
          <w:tcPr>
            <w:tcW w:w="243" w:type="pct"/>
            <w:tcBorders>
              <w:top w:val="nil"/>
              <w:left w:val="nil"/>
              <w:bottom w:val="single" w:sz="4" w:space="0" w:color="auto"/>
              <w:right w:val="single" w:sz="4" w:space="0" w:color="auto"/>
            </w:tcBorders>
            <w:shd w:val="clear" w:color="auto" w:fill="auto"/>
            <w:noWrap/>
            <w:vAlign w:val="bottom"/>
            <w:hideMark/>
          </w:tcPr>
          <w:p w14:paraId="0AF0CDB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90.9</w:t>
            </w:r>
          </w:p>
        </w:tc>
        <w:tc>
          <w:tcPr>
            <w:tcW w:w="217" w:type="pct"/>
            <w:tcBorders>
              <w:top w:val="nil"/>
              <w:left w:val="nil"/>
              <w:bottom w:val="single" w:sz="4" w:space="0" w:color="auto"/>
              <w:right w:val="single" w:sz="4" w:space="0" w:color="auto"/>
            </w:tcBorders>
            <w:shd w:val="clear" w:color="auto" w:fill="auto"/>
            <w:noWrap/>
            <w:vAlign w:val="bottom"/>
            <w:hideMark/>
          </w:tcPr>
          <w:p w14:paraId="5311CA5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6C8D318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7FB2809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DFB9AE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3873B5B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A0E0C4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7FB17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16C9288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3D87CEE9"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2908F882"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Gastric ulcer</w:t>
            </w:r>
          </w:p>
        </w:tc>
        <w:tc>
          <w:tcPr>
            <w:tcW w:w="199" w:type="pct"/>
            <w:tcBorders>
              <w:top w:val="nil"/>
              <w:left w:val="nil"/>
              <w:bottom w:val="single" w:sz="4" w:space="0" w:color="auto"/>
              <w:right w:val="single" w:sz="4" w:space="0" w:color="auto"/>
            </w:tcBorders>
            <w:shd w:val="clear" w:color="auto" w:fill="auto"/>
            <w:noWrap/>
            <w:vAlign w:val="bottom"/>
            <w:hideMark/>
          </w:tcPr>
          <w:p w14:paraId="58326B5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214CD9D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1C4D38B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986704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58DD71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D8166E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8553B5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8D2D5B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B5DCE8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8C822D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0ECCB1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27376A4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13F3E4A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E96C3F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8E9900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3477BE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869A74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842745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87697A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06" w:type="pct"/>
            <w:tcBorders>
              <w:top w:val="nil"/>
              <w:left w:val="nil"/>
              <w:bottom w:val="single" w:sz="4" w:space="0" w:color="auto"/>
              <w:right w:val="single" w:sz="8" w:space="0" w:color="auto"/>
            </w:tcBorders>
            <w:shd w:val="clear" w:color="auto" w:fill="auto"/>
            <w:noWrap/>
            <w:vAlign w:val="bottom"/>
            <w:hideMark/>
          </w:tcPr>
          <w:p w14:paraId="68A5D92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r>
      <w:tr w:rsidR="0029742B" w:rsidRPr="00910261" w14:paraId="1FFD447A"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1E198728"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Gout</w:t>
            </w:r>
          </w:p>
        </w:tc>
        <w:tc>
          <w:tcPr>
            <w:tcW w:w="199" w:type="pct"/>
            <w:tcBorders>
              <w:top w:val="nil"/>
              <w:left w:val="nil"/>
              <w:bottom w:val="single" w:sz="4" w:space="0" w:color="auto"/>
              <w:right w:val="single" w:sz="4" w:space="0" w:color="auto"/>
            </w:tcBorders>
            <w:shd w:val="clear" w:color="auto" w:fill="auto"/>
            <w:noWrap/>
            <w:vAlign w:val="bottom"/>
            <w:hideMark/>
          </w:tcPr>
          <w:p w14:paraId="5462BA1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6A89AC7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3EA94B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FCA44B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DBB9BF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15A368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2CE9D76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1F9F4B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D2E105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3B347BE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6781C7D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78DBB60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1FE221B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1349CA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A69D84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99BFFE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0B60DE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340127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C1208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6AD8F35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89BA07E"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5238C261"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Headache</w:t>
            </w:r>
          </w:p>
        </w:tc>
        <w:tc>
          <w:tcPr>
            <w:tcW w:w="199" w:type="pct"/>
            <w:tcBorders>
              <w:top w:val="nil"/>
              <w:left w:val="nil"/>
              <w:bottom w:val="single" w:sz="4" w:space="0" w:color="auto"/>
              <w:right w:val="single" w:sz="4" w:space="0" w:color="auto"/>
            </w:tcBorders>
            <w:shd w:val="clear" w:color="auto" w:fill="auto"/>
            <w:noWrap/>
            <w:vAlign w:val="bottom"/>
            <w:hideMark/>
          </w:tcPr>
          <w:p w14:paraId="6685D6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378AC4E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61B1BCD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AA78BC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8A955A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348199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00BD1C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07CE55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278019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20E1F1C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1704EC5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18</w:t>
            </w:r>
          </w:p>
        </w:tc>
        <w:tc>
          <w:tcPr>
            <w:tcW w:w="243" w:type="pct"/>
            <w:tcBorders>
              <w:top w:val="nil"/>
              <w:left w:val="nil"/>
              <w:bottom w:val="single" w:sz="4" w:space="0" w:color="auto"/>
              <w:right w:val="single" w:sz="4" w:space="0" w:color="auto"/>
            </w:tcBorders>
            <w:shd w:val="clear" w:color="auto" w:fill="auto"/>
            <w:noWrap/>
            <w:vAlign w:val="bottom"/>
            <w:hideMark/>
          </w:tcPr>
          <w:p w14:paraId="32EB439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81.8</w:t>
            </w:r>
          </w:p>
        </w:tc>
        <w:tc>
          <w:tcPr>
            <w:tcW w:w="217" w:type="pct"/>
            <w:tcBorders>
              <w:top w:val="nil"/>
              <w:left w:val="nil"/>
              <w:bottom w:val="single" w:sz="4" w:space="0" w:color="auto"/>
              <w:right w:val="single" w:sz="4" w:space="0" w:color="auto"/>
            </w:tcBorders>
            <w:shd w:val="clear" w:color="auto" w:fill="auto"/>
            <w:noWrap/>
            <w:vAlign w:val="bottom"/>
            <w:hideMark/>
          </w:tcPr>
          <w:p w14:paraId="068C88A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5862C96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60D650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8D0EE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255DE4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533BFD0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3F664C0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27FB6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3996A921"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5568A510"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Hot flushes</w:t>
            </w:r>
          </w:p>
        </w:tc>
        <w:tc>
          <w:tcPr>
            <w:tcW w:w="199" w:type="pct"/>
            <w:tcBorders>
              <w:top w:val="nil"/>
              <w:left w:val="nil"/>
              <w:bottom w:val="single" w:sz="4" w:space="0" w:color="auto"/>
              <w:right w:val="single" w:sz="4" w:space="0" w:color="auto"/>
            </w:tcBorders>
            <w:shd w:val="clear" w:color="auto" w:fill="auto"/>
            <w:noWrap/>
            <w:vAlign w:val="bottom"/>
            <w:hideMark/>
          </w:tcPr>
          <w:p w14:paraId="2A9145D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2231C3B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6A2F1A0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C07503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F9E4D7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70E9A2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63BE44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2B0DD5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6284E3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34E48C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3D4A291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611675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359DE13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4D4B15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EA4850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890A51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2019BF0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6C1D2A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4B9F34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0CB5E81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4A758EC"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63E335D8"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Hyperglycaemia</w:t>
            </w:r>
          </w:p>
        </w:tc>
        <w:tc>
          <w:tcPr>
            <w:tcW w:w="199" w:type="pct"/>
            <w:tcBorders>
              <w:top w:val="nil"/>
              <w:left w:val="nil"/>
              <w:bottom w:val="single" w:sz="4" w:space="0" w:color="auto"/>
              <w:right w:val="single" w:sz="4" w:space="0" w:color="auto"/>
            </w:tcBorders>
            <w:shd w:val="clear" w:color="auto" w:fill="auto"/>
            <w:noWrap/>
            <w:vAlign w:val="bottom"/>
            <w:hideMark/>
          </w:tcPr>
          <w:p w14:paraId="1E959E0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6CDC1E0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5377CD5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60CD5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56A3BE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787C12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E0B2C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DC455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013D2F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8" w:space="0" w:color="auto"/>
            </w:tcBorders>
            <w:shd w:val="clear" w:color="auto" w:fill="auto"/>
            <w:noWrap/>
            <w:vAlign w:val="bottom"/>
            <w:hideMark/>
          </w:tcPr>
          <w:p w14:paraId="4390998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191" w:type="pct"/>
            <w:tcBorders>
              <w:top w:val="nil"/>
              <w:left w:val="nil"/>
              <w:bottom w:val="single" w:sz="4" w:space="0" w:color="auto"/>
              <w:right w:val="single" w:sz="4" w:space="0" w:color="auto"/>
            </w:tcBorders>
            <w:shd w:val="clear" w:color="auto" w:fill="auto"/>
            <w:noWrap/>
            <w:vAlign w:val="bottom"/>
            <w:hideMark/>
          </w:tcPr>
          <w:p w14:paraId="1D5DD2F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337407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05577AE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81297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C4A1FE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2B7A38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A0A845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08393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2BDD7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07FCB48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2379987D"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230B0517"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Influenza</w:t>
            </w:r>
          </w:p>
        </w:tc>
        <w:tc>
          <w:tcPr>
            <w:tcW w:w="199" w:type="pct"/>
            <w:tcBorders>
              <w:top w:val="nil"/>
              <w:left w:val="nil"/>
              <w:bottom w:val="single" w:sz="4" w:space="0" w:color="auto"/>
              <w:right w:val="single" w:sz="4" w:space="0" w:color="auto"/>
            </w:tcBorders>
            <w:shd w:val="clear" w:color="auto" w:fill="auto"/>
            <w:noWrap/>
            <w:vAlign w:val="bottom"/>
            <w:hideMark/>
          </w:tcPr>
          <w:p w14:paraId="78CF156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3B74E64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0EB35EA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24308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09F97E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594266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F9320C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5A5E466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6DBF561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6055F8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D26AD9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2FDDE8C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6F37BDE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87C6BA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83ADCE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5387D3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328091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1F158A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2E1BE7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06" w:type="pct"/>
            <w:tcBorders>
              <w:top w:val="nil"/>
              <w:left w:val="nil"/>
              <w:bottom w:val="single" w:sz="4" w:space="0" w:color="auto"/>
              <w:right w:val="single" w:sz="8" w:space="0" w:color="auto"/>
            </w:tcBorders>
            <w:shd w:val="clear" w:color="auto" w:fill="auto"/>
            <w:noWrap/>
            <w:vAlign w:val="bottom"/>
            <w:hideMark/>
          </w:tcPr>
          <w:p w14:paraId="09552BA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r>
      <w:tr w:rsidR="0029742B" w:rsidRPr="00910261" w14:paraId="3E24569C"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0ADBCAEE"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Ischemia</w:t>
            </w:r>
          </w:p>
        </w:tc>
        <w:tc>
          <w:tcPr>
            <w:tcW w:w="199" w:type="pct"/>
            <w:tcBorders>
              <w:top w:val="nil"/>
              <w:left w:val="nil"/>
              <w:bottom w:val="single" w:sz="4" w:space="0" w:color="auto"/>
              <w:right w:val="single" w:sz="4" w:space="0" w:color="auto"/>
            </w:tcBorders>
            <w:shd w:val="clear" w:color="auto" w:fill="auto"/>
            <w:noWrap/>
            <w:vAlign w:val="bottom"/>
            <w:hideMark/>
          </w:tcPr>
          <w:p w14:paraId="2D04C5E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2B2A218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0A54879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7E18B8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2B1DF2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CCACEB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B68D30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F7505F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771CA3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536672E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1C52A4C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2987CA6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596D553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26A2F5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EA6DDB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294AFC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D27B67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078FB8F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2FB89FD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8D9FF4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7E7D7ED0"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131B8181"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Local swelling</w:t>
            </w:r>
          </w:p>
        </w:tc>
        <w:tc>
          <w:tcPr>
            <w:tcW w:w="199" w:type="pct"/>
            <w:tcBorders>
              <w:top w:val="nil"/>
              <w:left w:val="nil"/>
              <w:bottom w:val="single" w:sz="4" w:space="0" w:color="auto"/>
              <w:right w:val="single" w:sz="4" w:space="0" w:color="auto"/>
            </w:tcBorders>
            <w:shd w:val="clear" w:color="auto" w:fill="auto"/>
            <w:noWrap/>
            <w:vAlign w:val="bottom"/>
            <w:hideMark/>
          </w:tcPr>
          <w:p w14:paraId="2143FBB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481D859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2F9B867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C835AE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644170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D354FB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1404BA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AA3A25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2976E1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6667790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2A9B6B2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276B381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5753EB0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496B499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33F444C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D00903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9A87D3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FD8A9E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5FA031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035567D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72359C39"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2F76FE5B"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Lower respiratory tract infection</w:t>
            </w:r>
          </w:p>
        </w:tc>
        <w:tc>
          <w:tcPr>
            <w:tcW w:w="199" w:type="pct"/>
            <w:tcBorders>
              <w:top w:val="nil"/>
              <w:left w:val="nil"/>
              <w:bottom w:val="single" w:sz="4" w:space="0" w:color="auto"/>
              <w:right w:val="single" w:sz="4" w:space="0" w:color="auto"/>
            </w:tcBorders>
            <w:shd w:val="clear" w:color="auto" w:fill="auto"/>
            <w:noWrap/>
            <w:vAlign w:val="bottom"/>
            <w:hideMark/>
          </w:tcPr>
          <w:p w14:paraId="0308BF2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17</w:t>
            </w:r>
          </w:p>
        </w:tc>
        <w:tc>
          <w:tcPr>
            <w:tcW w:w="241" w:type="pct"/>
            <w:tcBorders>
              <w:top w:val="nil"/>
              <w:left w:val="nil"/>
              <w:bottom w:val="single" w:sz="4" w:space="0" w:color="auto"/>
              <w:right w:val="single" w:sz="4" w:space="0" w:color="auto"/>
            </w:tcBorders>
            <w:shd w:val="clear" w:color="auto" w:fill="auto"/>
            <w:noWrap/>
            <w:vAlign w:val="bottom"/>
            <w:hideMark/>
          </w:tcPr>
          <w:p w14:paraId="019A09B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73.9</w:t>
            </w:r>
          </w:p>
        </w:tc>
        <w:tc>
          <w:tcPr>
            <w:tcW w:w="217" w:type="pct"/>
            <w:tcBorders>
              <w:top w:val="nil"/>
              <w:left w:val="nil"/>
              <w:bottom w:val="single" w:sz="4" w:space="0" w:color="auto"/>
              <w:right w:val="single" w:sz="4" w:space="0" w:color="auto"/>
            </w:tcBorders>
            <w:shd w:val="clear" w:color="auto" w:fill="auto"/>
            <w:noWrap/>
            <w:vAlign w:val="bottom"/>
            <w:hideMark/>
          </w:tcPr>
          <w:p w14:paraId="0D72B2E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044726F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38AE24D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BC7C2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974BAA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3</w:t>
            </w:r>
          </w:p>
        </w:tc>
        <w:tc>
          <w:tcPr>
            <w:tcW w:w="217" w:type="pct"/>
            <w:tcBorders>
              <w:top w:val="nil"/>
              <w:left w:val="nil"/>
              <w:bottom w:val="single" w:sz="4" w:space="0" w:color="auto"/>
              <w:right w:val="single" w:sz="4" w:space="0" w:color="auto"/>
            </w:tcBorders>
            <w:shd w:val="clear" w:color="auto" w:fill="auto"/>
            <w:noWrap/>
            <w:vAlign w:val="bottom"/>
            <w:hideMark/>
          </w:tcPr>
          <w:p w14:paraId="5E28FCC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13.0</w:t>
            </w:r>
          </w:p>
        </w:tc>
        <w:tc>
          <w:tcPr>
            <w:tcW w:w="217" w:type="pct"/>
            <w:tcBorders>
              <w:top w:val="nil"/>
              <w:left w:val="nil"/>
              <w:bottom w:val="single" w:sz="4" w:space="0" w:color="auto"/>
              <w:right w:val="single" w:sz="4" w:space="0" w:color="auto"/>
            </w:tcBorders>
            <w:shd w:val="clear" w:color="auto" w:fill="auto"/>
            <w:noWrap/>
            <w:vAlign w:val="bottom"/>
            <w:hideMark/>
          </w:tcPr>
          <w:p w14:paraId="6576E2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8" w:space="0" w:color="auto"/>
            </w:tcBorders>
            <w:shd w:val="clear" w:color="auto" w:fill="auto"/>
            <w:noWrap/>
            <w:vAlign w:val="bottom"/>
            <w:hideMark/>
          </w:tcPr>
          <w:p w14:paraId="1CCB9C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8.7</w:t>
            </w:r>
          </w:p>
        </w:tc>
        <w:tc>
          <w:tcPr>
            <w:tcW w:w="191" w:type="pct"/>
            <w:tcBorders>
              <w:top w:val="nil"/>
              <w:left w:val="nil"/>
              <w:bottom w:val="single" w:sz="4" w:space="0" w:color="auto"/>
              <w:right w:val="single" w:sz="4" w:space="0" w:color="auto"/>
            </w:tcBorders>
            <w:shd w:val="clear" w:color="auto" w:fill="auto"/>
            <w:noWrap/>
            <w:vAlign w:val="bottom"/>
            <w:hideMark/>
          </w:tcPr>
          <w:p w14:paraId="4A47D99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19</w:t>
            </w:r>
          </w:p>
        </w:tc>
        <w:tc>
          <w:tcPr>
            <w:tcW w:w="243" w:type="pct"/>
            <w:tcBorders>
              <w:top w:val="nil"/>
              <w:left w:val="nil"/>
              <w:bottom w:val="single" w:sz="4" w:space="0" w:color="auto"/>
              <w:right w:val="single" w:sz="4" w:space="0" w:color="auto"/>
            </w:tcBorders>
            <w:shd w:val="clear" w:color="auto" w:fill="auto"/>
            <w:noWrap/>
            <w:vAlign w:val="bottom"/>
            <w:hideMark/>
          </w:tcPr>
          <w:p w14:paraId="4173702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86.4</w:t>
            </w:r>
          </w:p>
        </w:tc>
        <w:tc>
          <w:tcPr>
            <w:tcW w:w="217" w:type="pct"/>
            <w:tcBorders>
              <w:top w:val="nil"/>
              <w:left w:val="nil"/>
              <w:bottom w:val="single" w:sz="4" w:space="0" w:color="auto"/>
              <w:right w:val="single" w:sz="4" w:space="0" w:color="auto"/>
            </w:tcBorders>
            <w:shd w:val="clear" w:color="auto" w:fill="auto"/>
            <w:noWrap/>
            <w:vAlign w:val="bottom"/>
            <w:hideMark/>
          </w:tcPr>
          <w:p w14:paraId="04A1D95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501BA44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4F7A81E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9D543C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5969F4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2E69738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1E8120D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AD6819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B38E1B9"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0DB71CEA" w14:textId="1B79BD1E"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 xml:space="preserve">Lung neoplasm </w:t>
            </w:r>
            <w:r w:rsidR="00165908">
              <w:rPr>
                <w:rFonts w:ascii="Times New Roman" w:hAnsi="Times New Roman" w:cs="Times New Roman"/>
                <w:color w:val="000000"/>
                <w:sz w:val="13"/>
                <w:szCs w:val="13"/>
                <w:lang w:eastAsia="en-GB"/>
              </w:rPr>
              <w:t>(</w:t>
            </w:r>
            <w:r w:rsidRPr="00910261">
              <w:rPr>
                <w:rFonts w:ascii="Times New Roman" w:hAnsi="Times New Roman" w:cs="Times New Roman"/>
                <w:color w:val="000000"/>
                <w:sz w:val="13"/>
                <w:szCs w:val="13"/>
                <w:lang w:eastAsia="en-GB"/>
              </w:rPr>
              <w:t>malignant</w:t>
            </w:r>
            <w:r w:rsidR="00165908">
              <w:rPr>
                <w:rFonts w:ascii="Times New Roman" w:hAnsi="Times New Roman" w:cs="Times New Roman"/>
                <w:color w:val="000000"/>
                <w:sz w:val="13"/>
                <w:szCs w:val="13"/>
                <w:lang w:eastAsia="en-GB"/>
              </w:rPr>
              <w:t>)</w:t>
            </w:r>
          </w:p>
        </w:tc>
        <w:tc>
          <w:tcPr>
            <w:tcW w:w="199" w:type="pct"/>
            <w:tcBorders>
              <w:top w:val="nil"/>
              <w:left w:val="nil"/>
              <w:bottom w:val="single" w:sz="4" w:space="0" w:color="auto"/>
              <w:right w:val="single" w:sz="4" w:space="0" w:color="auto"/>
            </w:tcBorders>
            <w:shd w:val="clear" w:color="auto" w:fill="auto"/>
            <w:noWrap/>
            <w:vAlign w:val="bottom"/>
            <w:hideMark/>
          </w:tcPr>
          <w:p w14:paraId="44DCE73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699E26C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73419FC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79BF4E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50E362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D413F6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B2A31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6CB428D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5690274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733EF6C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18D138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2C3395A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5200556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1D8F2F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AED971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7CA316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2D5694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0337E6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2856AE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362AAA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95C6854"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20382AA9"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Muscle spasm</w:t>
            </w:r>
          </w:p>
        </w:tc>
        <w:tc>
          <w:tcPr>
            <w:tcW w:w="199" w:type="pct"/>
            <w:tcBorders>
              <w:top w:val="nil"/>
              <w:left w:val="nil"/>
              <w:bottom w:val="single" w:sz="4" w:space="0" w:color="auto"/>
              <w:right w:val="single" w:sz="4" w:space="0" w:color="auto"/>
            </w:tcBorders>
            <w:shd w:val="clear" w:color="auto" w:fill="auto"/>
            <w:noWrap/>
            <w:vAlign w:val="bottom"/>
            <w:hideMark/>
          </w:tcPr>
          <w:p w14:paraId="25C94E9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36D7DAD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11F3D6A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27EAF5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11A75C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F260C5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1B461C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0174ED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938F94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39C11CB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407688B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1E68489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21B5E72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A72A22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AC2C4B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D00D26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394AF6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A1AEC0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35DD6C9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0A9B782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1301C1D2"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391B05EE"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Oedema</w:t>
            </w:r>
          </w:p>
        </w:tc>
        <w:tc>
          <w:tcPr>
            <w:tcW w:w="199" w:type="pct"/>
            <w:tcBorders>
              <w:top w:val="nil"/>
              <w:left w:val="nil"/>
              <w:bottom w:val="single" w:sz="4" w:space="0" w:color="auto"/>
              <w:right w:val="single" w:sz="4" w:space="0" w:color="auto"/>
            </w:tcBorders>
            <w:shd w:val="clear" w:color="auto" w:fill="auto"/>
            <w:noWrap/>
            <w:vAlign w:val="bottom"/>
            <w:hideMark/>
          </w:tcPr>
          <w:p w14:paraId="5CBF43C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30979AE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431E94E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743BEA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CF6113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16FF512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5BDA489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020DF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833552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456CC0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60DE02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40253A3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6F3814F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588592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AD069A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87238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100E53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A65C4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D32F63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271CB2B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85C9C63"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457561DE"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Oropharyngeal pain</w:t>
            </w:r>
          </w:p>
        </w:tc>
        <w:tc>
          <w:tcPr>
            <w:tcW w:w="199" w:type="pct"/>
            <w:tcBorders>
              <w:top w:val="nil"/>
              <w:left w:val="nil"/>
              <w:bottom w:val="single" w:sz="4" w:space="0" w:color="auto"/>
              <w:right w:val="single" w:sz="4" w:space="0" w:color="auto"/>
            </w:tcBorders>
            <w:shd w:val="clear" w:color="auto" w:fill="auto"/>
            <w:noWrap/>
            <w:vAlign w:val="bottom"/>
            <w:hideMark/>
          </w:tcPr>
          <w:p w14:paraId="43384D8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6203F42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4CB9BB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C55675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369D01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D61D72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D86EAB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BE79DF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FA3CFA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4A61A85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1F84ACE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3FEA382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1779951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E58D05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03E978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1C4775F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7C85B52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084C33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041C14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25A00E9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2A210CE0"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63E83A29"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Pain in extremity</w:t>
            </w:r>
          </w:p>
        </w:tc>
        <w:tc>
          <w:tcPr>
            <w:tcW w:w="199" w:type="pct"/>
            <w:tcBorders>
              <w:top w:val="nil"/>
              <w:left w:val="nil"/>
              <w:bottom w:val="single" w:sz="4" w:space="0" w:color="auto"/>
              <w:right w:val="single" w:sz="4" w:space="0" w:color="auto"/>
            </w:tcBorders>
            <w:shd w:val="clear" w:color="auto" w:fill="auto"/>
            <w:noWrap/>
            <w:vAlign w:val="bottom"/>
            <w:hideMark/>
          </w:tcPr>
          <w:p w14:paraId="5F0C19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6E3DFE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5B614B9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E9D67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78FC19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102C3E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2224D0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8F21D1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7B5419B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646B37C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0048A7D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7E5B99F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1B2DFDF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E75746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AFF74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52BE1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F8402D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66EF1F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945592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247B52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3B8A9B48" w14:textId="77777777" w:rsidTr="0029742B">
        <w:trPr>
          <w:trHeight w:val="223"/>
        </w:trPr>
        <w:tc>
          <w:tcPr>
            <w:tcW w:w="665" w:type="pct"/>
            <w:tcBorders>
              <w:top w:val="nil"/>
              <w:left w:val="single" w:sz="8" w:space="0" w:color="auto"/>
              <w:bottom w:val="single" w:sz="4" w:space="0" w:color="auto"/>
              <w:right w:val="single" w:sz="8" w:space="0" w:color="auto"/>
            </w:tcBorders>
            <w:shd w:val="clear" w:color="auto" w:fill="auto"/>
            <w:vAlign w:val="bottom"/>
            <w:hideMark/>
          </w:tcPr>
          <w:p w14:paraId="50F7B169"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Exacerbation of pulmonary fibrosis</w:t>
            </w:r>
          </w:p>
        </w:tc>
        <w:tc>
          <w:tcPr>
            <w:tcW w:w="199" w:type="pct"/>
            <w:tcBorders>
              <w:top w:val="nil"/>
              <w:left w:val="nil"/>
              <w:bottom w:val="single" w:sz="4" w:space="0" w:color="auto"/>
              <w:right w:val="single" w:sz="4" w:space="0" w:color="auto"/>
            </w:tcBorders>
            <w:shd w:val="clear" w:color="auto" w:fill="auto"/>
            <w:noWrap/>
            <w:vAlign w:val="bottom"/>
            <w:hideMark/>
          </w:tcPr>
          <w:p w14:paraId="495DE04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317233E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053CECA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D50433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5B2FB92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0DEBFA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C6BED4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237B3ED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4A26D43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4EA7089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790213F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5FC5265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295D1DF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45278D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AF1FB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039688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56B18F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8A8CDF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3EF22C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6B97D9C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4BD34A4F"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4F73F9E3"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Salivary gland calculus</w:t>
            </w:r>
          </w:p>
        </w:tc>
        <w:tc>
          <w:tcPr>
            <w:tcW w:w="199" w:type="pct"/>
            <w:tcBorders>
              <w:top w:val="nil"/>
              <w:left w:val="nil"/>
              <w:bottom w:val="single" w:sz="4" w:space="0" w:color="auto"/>
              <w:right w:val="single" w:sz="4" w:space="0" w:color="auto"/>
            </w:tcBorders>
            <w:shd w:val="clear" w:color="auto" w:fill="auto"/>
            <w:noWrap/>
            <w:vAlign w:val="bottom"/>
            <w:hideMark/>
          </w:tcPr>
          <w:p w14:paraId="2F46666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3AD3A80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64E2053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DEFAFD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F393A7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18501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691F25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80A34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A7C48D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2D024F3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4CA4FFC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70F4CA6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7A06E20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51B3C4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30E4601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447F6C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7D3EE2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863A2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15D4CD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35A574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14C3785A"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03D69AC9"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Sepsis</w:t>
            </w:r>
          </w:p>
        </w:tc>
        <w:tc>
          <w:tcPr>
            <w:tcW w:w="199" w:type="pct"/>
            <w:tcBorders>
              <w:top w:val="nil"/>
              <w:left w:val="nil"/>
              <w:bottom w:val="single" w:sz="4" w:space="0" w:color="auto"/>
              <w:right w:val="single" w:sz="4" w:space="0" w:color="auto"/>
            </w:tcBorders>
            <w:shd w:val="clear" w:color="auto" w:fill="auto"/>
            <w:noWrap/>
            <w:vAlign w:val="bottom"/>
            <w:hideMark/>
          </w:tcPr>
          <w:p w14:paraId="5AFCBB9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2CB4FD3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36625E9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6D401F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E5BB67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F7408B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17F16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03861A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4AC5AE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CBEAD9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5A171E6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43F5278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2EF98FE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711629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0FEEE2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F031EB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5BE366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D3B260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12DBA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525B547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17E593C8"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29ECD8F5"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Sore throat</w:t>
            </w:r>
          </w:p>
        </w:tc>
        <w:tc>
          <w:tcPr>
            <w:tcW w:w="199" w:type="pct"/>
            <w:tcBorders>
              <w:top w:val="nil"/>
              <w:left w:val="nil"/>
              <w:bottom w:val="single" w:sz="4" w:space="0" w:color="auto"/>
              <w:right w:val="single" w:sz="4" w:space="0" w:color="auto"/>
            </w:tcBorders>
            <w:shd w:val="clear" w:color="auto" w:fill="auto"/>
            <w:noWrap/>
            <w:vAlign w:val="bottom"/>
            <w:hideMark/>
          </w:tcPr>
          <w:p w14:paraId="7E4BF4A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23</w:t>
            </w:r>
          </w:p>
        </w:tc>
        <w:tc>
          <w:tcPr>
            <w:tcW w:w="241" w:type="pct"/>
            <w:tcBorders>
              <w:top w:val="nil"/>
              <w:left w:val="nil"/>
              <w:bottom w:val="single" w:sz="4" w:space="0" w:color="auto"/>
              <w:right w:val="single" w:sz="4" w:space="0" w:color="auto"/>
            </w:tcBorders>
            <w:shd w:val="clear" w:color="auto" w:fill="auto"/>
            <w:noWrap/>
            <w:vAlign w:val="bottom"/>
            <w:hideMark/>
          </w:tcPr>
          <w:p w14:paraId="42F6DAE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1339B1F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276CC12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23A8AA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AE6C75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27A532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9D51DC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FE4BC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2527211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692CA2C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706D941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36D63FF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460E73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493AF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50D2F91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48AAB71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83E5E4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BB44FE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7F69C63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4FC8562"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5D631FDE"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Urinary tract infection</w:t>
            </w:r>
          </w:p>
        </w:tc>
        <w:tc>
          <w:tcPr>
            <w:tcW w:w="199" w:type="pct"/>
            <w:tcBorders>
              <w:top w:val="nil"/>
              <w:left w:val="nil"/>
              <w:bottom w:val="single" w:sz="4" w:space="0" w:color="auto"/>
              <w:right w:val="single" w:sz="4" w:space="0" w:color="auto"/>
            </w:tcBorders>
            <w:shd w:val="clear" w:color="auto" w:fill="auto"/>
            <w:noWrap/>
            <w:vAlign w:val="bottom"/>
            <w:hideMark/>
          </w:tcPr>
          <w:p w14:paraId="3ECA7B0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1" w:type="pct"/>
            <w:tcBorders>
              <w:top w:val="nil"/>
              <w:left w:val="nil"/>
              <w:bottom w:val="single" w:sz="4" w:space="0" w:color="auto"/>
              <w:right w:val="single" w:sz="4" w:space="0" w:color="auto"/>
            </w:tcBorders>
            <w:shd w:val="clear" w:color="auto" w:fill="auto"/>
            <w:noWrap/>
            <w:vAlign w:val="bottom"/>
            <w:hideMark/>
          </w:tcPr>
          <w:p w14:paraId="78DEFDF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91.3</w:t>
            </w:r>
          </w:p>
        </w:tc>
        <w:tc>
          <w:tcPr>
            <w:tcW w:w="217" w:type="pct"/>
            <w:tcBorders>
              <w:top w:val="nil"/>
              <w:left w:val="nil"/>
              <w:bottom w:val="single" w:sz="4" w:space="0" w:color="auto"/>
              <w:right w:val="single" w:sz="4" w:space="0" w:color="auto"/>
            </w:tcBorders>
            <w:shd w:val="clear" w:color="auto" w:fill="auto"/>
            <w:noWrap/>
            <w:vAlign w:val="bottom"/>
            <w:hideMark/>
          </w:tcPr>
          <w:p w14:paraId="1DC26DB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6F8A05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B2BD15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6B09F49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8.7</w:t>
            </w:r>
          </w:p>
        </w:tc>
        <w:tc>
          <w:tcPr>
            <w:tcW w:w="217" w:type="pct"/>
            <w:tcBorders>
              <w:top w:val="nil"/>
              <w:left w:val="nil"/>
              <w:bottom w:val="single" w:sz="4" w:space="0" w:color="auto"/>
              <w:right w:val="single" w:sz="4" w:space="0" w:color="auto"/>
            </w:tcBorders>
            <w:shd w:val="clear" w:color="auto" w:fill="auto"/>
            <w:noWrap/>
            <w:vAlign w:val="bottom"/>
            <w:hideMark/>
          </w:tcPr>
          <w:p w14:paraId="77F9B28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142C52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9932AF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5DE4E50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313240F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3" w:type="pct"/>
            <w:tcBorders>
              <w:top w:val="nil"/>
              <w:left w:val="nil"/>
              <w:bottom w:val="single" w:sz="4" w:space="0" w:color="auto"/>
              <w:right w:val="single" w:sz="4" w:space="0" w:color="auto"/>
            </w:tcBorders>
            <w:shd w:val="clear" w:color="auto" w:fill="auto"/>
            <w:noWrap/>
            <w:vAlign w:val="bottom"/>
            <w:hideMark/>
          </w:tcPr>
          <w:p w14:paraId="6FF20E6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100.0</w:t>
            </w:r>
          </w:p>
        </w:tc>
        <w:tc>
          <w:tcPr>
            <w:tcW w:w="217" w:type="pct"/>
            <w:tcBorders>
              <w:top w:val="nil"/>
              <w:left w:val="nil"/>
              <w:bottom w:val="single" w:sz="4" w:space="0" w:color="auto"/>
              <w:right w:val="single" w:sz="4" w:space="0" w:color="auto"/>
            </w:tcBorders>
            <w:shd w:val="clear" w:color="auto" w:fill="auto"/>
            <w:noWrap/>
            <w:vAlign w:val="bottom"/>
            <w:hideMark/>
          </w:tcPr>
          <w:p w14:paraId="341F6FB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50E9C4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0C8DF18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3C76FE6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C0A06F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67B9F3E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63CE5A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7E75B70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0FC01ED6"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6695A64A"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Viral upper respiratory tract infection</w:t>
            </w:r>
          </w:p>
        </w:tc>
        <w:tc>
          <w:tcPr>
            <w:tcW w:w="199" w:type="pct"/>
            <w:tcBorders>
              <w:top w:val="nil"/>
              <w:left w:val="nil"/>
              <w:bottom w:val="single" w:sz="4" w:space="0" w:color="auto"/>
              <w:right w:val="single" w:sz="4" w:space="0" w:color="auto"/>
            </w:tcBorders>
            <w:shd w:val="clear" w:color="auto" w:fill="auto"/>
            <w:noWrap/>
            <w:vAlign w:val="bottom"/>
            <w:hideMark/>
          </w:tcPr>
          <w:p w14:paraId="16194CB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22</w:t>
            </w:r>
          </w:p>
        </w:tc>
        <w:tc>
          <w:tcPr>
            <w:tcW w:w="241" w:type="pct"/>
            <w:tcBorders>
              <w:top w:val="nil"/>
              <w:left w:val="nil"/>
              <w:bottom w:val="single" w:sz="4" w:space="0" w:color="auto"/>
              <w:right w:val="single" w:sz="4" w:space="0" w:color="auto"/>
            </w:tcBorders>
            <w:shd w:val="clear" w:color="auto" w:fill="auto"/>
            <w:noWrap/>
            <w:vAlign w:val="bottom"/>
            <w:hideMark/>
          </w:tcPr>
          <w:p w14:paraId="63A198B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95.7</w:t>
            </w:r>
          </w:p>
        </w:tc>
        <w:tc>
          <w:tcPr>
            <w:tcW w:w="217" w:type="pct"/>
            <w:tcBorders>
              <w:top w:val="nil"/>
              <w:left w:val="nil"/>
              <w:bottom w:val="single" w:sz="4" w:space="0" w:color="auto"/>
              <w:right w:val="single" w:sz="4" w:space="0" w:color="auto"/>
            </w:tcBorders>
            <w:shd w:val="clear" w:color="auto" w:fill="auto"/>
            <w:noWrap/>
            <w:vAlign w:val="bottom"/>
            <w:hideMark/>
          </w:tcPr>
          <w:p w14:paraId="496BBAA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44E5932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364A44B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5A3BC1C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185D53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650BA3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22042AF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8" w:space="0" w:color="auto"/>
            </w:tcBorders>
            <w:shd w:val="clear" w:color="auto" w:fill="auto"/>
            <w:noWrap/>
            <w:vAlign w:val="bottom"/>
            <w:hideMark/>
          </w:tcPr>
          <w:p w14:paraId="14F129E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191" w:type="pct"/>
            <w:tcBorders>
              <w:top w:val="nil"/>
              <w:left w:val="nil"/>
              <w:bottom w:val="single" w:sz="4" w:space="0" w:color="auto"/>
              <w:right w:val="single" w:sz="4" w:space="0" w:color="auto"/>
            </w:tcBorders>
            <w:shd w:val="clear" w:color="auto" w:fill="auto"/>
            <w:noWrap/>
            <w:vAlign w:val="bottom"/>
            <w:hideMark/>
          </w:tcPr>
          <w:p w14:paraId="02E1A3D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3" w:type="pct"/>
            <w:tcBorders>
              <w:top w:val="nil"/>
              <w:left w:val="nil"/>
              <w:bottom w:val="single" w:sz="4" w:space="0" w:color="auto"/>
              <w:right w:val="single" w:sz="4" w:space="0" w:color="auto"/>
            </w:tcBorders>
            <w:shd w:val="clear" w:color="auto" w:fill="auto"/>
            <w:noWrap/>
            <w:vAlign w:val="bottom"/>
            <w:hideMark/>
          </w:tcPr>
          <w:p w14:paraId="2558356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95.5</w:t>
            </w:r>
          </w:p>
        </w:tc>
        <w:tc>
          <w:tcPr>
            <w:tcW w:w="217" w:type="pct"/>
            <w:tcBorders>
              <w:top w:val="nil"/>
              <w:left w:val="nil"/>
              <w:bottom w:val="single" w:sz="4" w:space="0" w:color="auto"/>
              <w:right w:val="single" w:sz="4" w:space="0" w:color="auto"/>
            </w:tcBorders>
            <w:shd w:val="clear" w:color="auto" w:fill="auto"/>
            <w:noWrap/>
            <w:vAlign w:val="bottom"/>
            <w:hideMark/>
          </w:tcPr>
          <w:p w14:paraId="4406257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3AD702D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6593F08D"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77804F4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106D380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490AF5B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4480C4B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1B07A7E1"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60703B1C" w14:textId="77777777" w:rsidTr="0029742B">
        <w:trPr>
          <w:trHeight w:val="300"/>
        </w:trPr>
        <w:tc>
          <w:tcPr>
            <w:tcW w:w="665" w:type="pct"/>
            <w:tcBorders>
              <w:top w:val="nil"/>
              <w:left w:val="single" w:sz="8" w:space="0" w:color="auto"/>
              <w:bottom w:val="single" w:sz="4" w:space="0" w:color="auto"/>
              <w:right w:val="single" w:sz="8" w:space="0" w:color="auto"/>
            </w:tcBorders>
            <w:shd w:val="clear" w:color="auto" w:fill="auto"/>
            <w:noWrap/>
            <w:vAlign w:val="bottom"/>
            <w:hideMark/>
          </w:tcPr>
          <w:p w14:paraId="586B9EC7" w14:textId="77777777" w:rsidR="0029742B" w:rsidRPr="00910261" w:rsidRDefault="0029742B" w:rsidP="0029742B">
            <w:pP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lastRenderedPageBreak/>
              <w:t>Vomiting</w:t>
            </w:r>
          </w:p>
        </w:tc>
        <w:tc>
          <w:tcPr>
            <w:tcW w:w="199" w:type="pct"/>
            <w:tcBorders>
              <w:top w:val="nil"/>
              <w:left w:val="nil"/>
              <w:bottom w:val="single" w:sz="4" w:space="0" w:color="auto"/>
              <w:right w:val="single" w:sz="4" w:space="0" w:color="auto"/>
            </w:tcBorders>
            <w:shd w:val="clear" w:color="auto" w:fill="auto"/>
            <w:noWrap/>
            <w:vAlign w:val="bottom"/>
            <w:hideMark/>
          </w:tcPr>
          <w:p w14:paraId="33B72A7C"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21</w:t>
            </w:r>
          </w:p>
        </w:tc>
        <w:tc>
          <w:tcPr>
            <w:tcW w:w="241" w:type="pct"/>
            <w:tcBorders>
              <w:top w:val="nil"/>
              <w:left w:val="nil"/>
              <w:bottom w:val="single" w:sz="4" w:space="0" w:color="auto"/>
              <w:right w:val="single" w:sz="4" w:space="0" w:color="auto"/>
            </w:tcBorders>
            <w:shd w:val="clear" w:color="auto" w:fill="auto"/>
            <w:noWrap/>
            <w:vAlign w:val="bottom"/>
            <w:hideMark/>
          </w:tcPr>
          <w:p w14:paraId="14E5A9FF"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91.3</w:t>
            </w:r>
          </w:p>
        </w:tc>
        <w:tc>
          <w:tcPr>
            <w:tcW w:w="217" w:type="pct"/>
            <w:tcBorders>
              <w:top w:val="nil"/>
              <w:left w:val="nil"/>
              <w:bottom w:val="single" w:sz="4" w:space="0" w:color="auto"/>
              <w:right w:val="single" w:sz="4" w:space="0" w:color="auto"/>
            </w:tcBorders>
            <w:shd w:val="clear" w:color="auto" w:fill="auto"/>
            <w:noWrap/>
            <w:vAlign w:val="bottom"/>
            <w:hideMark/>
          </w:tcPr>
          <w:p w14:paraId="49B75209"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18D2F82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7087356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17" w:type="pct"/>
            <w:tcBorders>
              <w:top w:val="nil"/>
              <w:left w:val="nil"/>
              <w:bottom w:val="single" w:sz="4" w:space="0" w:color="auto"/>
              <w:right w:val="single" w:sz="4" w:space="0" w:color="auto"/>
            </w:tcBorders>
            <w:shd w:val="clear" w:color="auto" w:fill="auto"/>
            <w:noWrap/>
            <w:vAlign w:val="bottom"/>
            <w:hideMark/>
          </w:tcPr>
          <w:p w14:paraId="0E17A714"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c>
          <w:tcPr>
            <w:tcW w:w="217" w:type="pct"/>
            <w:tcBorders>
              <w:top w:val="nil"/>
              <w:left w:val="nil"/>
              <w:bottom w:val="single" w:sz="4" w:space="0" w:color="auto"/>
              <w:right w:val="single" w:sz="4" w:space="0" w:color="auto"/>
            </w:tcBorders>
            <w:shd w:val="clear" w:color="auto" w:fill="auto"/>
            <w:noWrap/>
            <w:vAlign w:val="bottom"/>
            <w:hideMark/>
          </w:tcPr>
          <w:p w14:paraId="3C715FD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64769012"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217" w:type="pct"/>
            <w:tcBorders>
              <w:top w:val="nil"/>
              <w:left w:val="nil"/>
              <w:bottom w:val="single" w:sz="4" w:space="0" w:color="auto"/>
              <w:right w:val="single" w:sz="4" w:space="0" w:color="auto"/>
            </w:tcBorders>
            <w:shd w:val="clear" w:color="auto" w:fill="auto"/>
            <w:noWrap/>
            <w:vAlign w:val="bottom"/>
            <w:hideMark/>
          </w:tcPr>
          <w:p w14:paraId="338201F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8" w:space="0" w:color="auto"/>
            </w:tcBorders>
            <w:shd w:val="clear" w:color="auto" w:fill="auto"/>
            <w:noWrap/>
            <w:vAlign w:val="bottom"/>
            <w:hideMark/>
          </w:tcPr>
          <w:p w14:paraId="1D9345FE"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4.3</w:t>
            </w:r>
          </w:p>
        </w:tc>
        <w:tc>
          <w:tcPr>
            <w:tcW w:w="191" w:type="pct"/>
            <w:tcBorders>
              <w:top w:val="nil"/>
              <w:left w:val="nil"/>
              <w:bottom w:val="single" w:sz="4" w:space="0" w:color="auto"/>
              <w:right w:val="single" w:sz="4" w:space="0" w:color="auto"/>
            </w:tcBorders>
            <w:shd w:val="clear" w:color="auto" w:fill="auto"/>
            <w:noWrap/>
            <w:vAlign w:val="bottom"/>
            <w:hideMark/>
          </w:tcPr>
          <w:p w14:paraId="35F0D72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18</w:t>
            </w:r>
          </w:p>
        </w:tc>
        <w:tc>
          <w:tcPr>
            <w:tcW w:w="243" w:type="pct"/>
            <w:tcBorders>
              <w:top w:val="nil"/>
              <w:left w:val="nil"/>
              <w:bottom w:val="single" w:sz="4" w:space="0" w:color="auto"/>
              <w:right w:val="single" w:sz="4" w:space="0" w:color="auto"/>
            </w:tcBorders>
            <w:shd w:val="clear" w:color="auto" w:fill="auto"/>
            <w:noWrap/>
            <w:vAlign w:val="bottom"/>
            <w:hideMark/>
          </w:tcPr>
          <w:p w14:paraId="737A9748"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81.8</w:t>
            </w:r>
          </w:p>
        </w:tc>
        <w:tc>
          <w:tcPr>
            <w:tcW w:w="217" w:type="pct"/>
            <w:tcBorders>
              <w:top w:val="nil"/>
              <w:left w:val="nil"/>
              <w:bottom w:val="single" w:sz="4" w:space="0" w:color="auto"/>
              <w:right w:val="single" w:sz="4" w:space="0" w:color="auto"/>
            </w:tcBorders>
            <w:shd w:val="clear" w:color="auto" w:fill="auto"/>
            <w:noWrap/>
            <w:vAlign w:val="bottom"/>
            <w:hideMark/>
          </w:tcPr>
          <w:p w14:paraId="410A942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4DE169EA"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5BA90B20"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1</w:t>
            </w:r>
          </w:p>
        </w:tc>
        <w:tc>
          <w:tcPr>
            <w:tcW w:w="217" w:type="pct"/>
            <w:tcBorders>
              <w:top w:val="nil"/>
              <w:left w:val="nil"/>
              <w:bottom w:val="single" w:sz="4" w:space="0" w:color="auto"/>
              <w:right w:val="single" w:sz="4" w:space="0" w:color="auto"/>
            </w:tcBorders>
            <w:shd w:val="clear" w:color="auto" w:fill="auto"/>
            <w:noWrap/>
            <w:vAlign w:val="bottom"/>
            <w:hideMark/>
          </w:tcPr>
          <w:p w14:paraId="7F1CB1A6"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4.5</w:t>
            </w:r>
          </w:p>
        </w:tc>
        <w:tc>
          <w:tcPr>
            <w:tcW w:w="217" w:type="pct"/>
            <w:tcBorders>
              <w:top w:val="nil"/>
              <w:left w:val="nil"/>
              <w:bottom w:val="single" w:sz="4" w:space="0" w:color="auto"/>
              <w:right w:val="single" w:sz="4" w:space="0" w:color="auto"/>
            </w:tcBorders>
            <w:shd w:val="clear" w:color="auto" w:fill="auto"/>
            <w:noWrap/>
            <w:vAlign w:val="bottom"/>
            <w:hideMark/>
          </w:tcPr>
          <w:p w14:paraId="0AD82425"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2</w:t>
            </w:r>
          </w:p>
        </w:tc>
        <w:tc>
          <w:tcPr>
            <w:tcW w:w="217" w:type="pct"/>
            <w:tcBorders>
              <w:top w:val="nil"/>
              <w:left w:val="nil"/>
              <w:bottom w:val="single" w:sz="4" w:space="0" w:color="auto"/>
              <w:right w:val="single" w:sz="4" w:space="0" w:color="auto"/>
            </w:tcBorders>
            <w:shd w:val="clear" w:color="auto" w:fill="auto"/>
            <w:noWrap/>
            <w:vAlign w:val="bottom"/>
            <w:hideMark/>
          </w:tcPr>
          <w:p w14:paraId="20EF5637"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9.1</w:t>
            </w:r>
          </w:p>
        </w:tc>
        <w:tc>
          <w:tcPr>
            <w:tcW w:w="217" w:type="pct"/>
            <w:tcBorders>
              <w:top w:val="nil"/>
              <w:left w:val="nil"/>
              <w:bottom w:val="single" w:sz="4" w:space="0" w:color="auto"/>
              <w:right w:val="single" w:sz="4" w:space="0" w:color="auto"/>
            </w:tcBorders>
            <w:shd w:val="clear" w:color="auto" w:fill="auto"/>
            <w:noWrap/>
            <w:vAlign w:val="bottom"/>
            <w:hideMark/>
          </w:tcPr>
          <w:p w14:paraId="18CB4D5B"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w:t>
            </w:r>
          </w:p>
        </w:tc>
        <w:tc>
          <w:tcPr>
            <w:tcW w:w="206" w:type="pct"/>
            <w:tcBorders>
              <w:top w:val="nil"/>
              <w:left w:val="nil"/>
              <w:bottom w:val="single" w:sz="4" w:space="0" w:color="auto"/>
              <w:right w:val="single" w:sz="8" w:space="0" w:color="auto"/>
            </w:tcBorders>
            <w:shd w:val="clear" w:color="auto" w:fill="auto"/>
            <w:noWrap/>
            <w:vAlign w:val="bottom"/>
            <w:hideMark/>
          </w:tcPr>
          <w:p w14:paraId="4A635993" w14:textId="77777777" w:rsidR="0029742B" w:rsidRPr="00910261" w:rsidRDefault="0029742B" w:rsidP="0029742B">
            <w:pPr>
              <w:jc w:val="center"/>
              <w:rPr>
                <w:rFonts w:ascii="Times New Roman" w:hAnsi="Times New Roman" w:cs="Times New Roman"/>
                <w:color w:val="000000"/>
                <w:sz w:val="13"/>
                <w:szCs w:val="13"/>
                <w:lang w:eastAsia="en-GB"/>
              </w:rPr>
            </w:pPr>
            <w:r w:rsidRPr="00910261">
              <w:rPr>
                <w:rFonts w:ascii="Times New Roman" w:hAnsi="Times New Roman" w:cs="Times New Roman"/>
                <w:color w:val="000000"/>
                <w:sz w:val="13"/>
                <w:szCs w:val="13"/>
                <w:lang w:eastAsia="en-GB"/>
              </w:rPr>
              <w:t>0.0</w:t>
            </w:r>
          </w:p>
        </w:tc>
      </w:tr>
      <w:tr w:rsidR="0029742B" w:rsidRPr="00910261" w14:paraId="609EB435" w14:textId="77777777" w:rsidTr="0029742B">
        <w:trPr>
          <w:trHeight w:val="315"/>
        </w:trPr>
        <w:tc>
          <w:tcPr>
            <w:tcW w:w="665" w:type="pct"/>
            <w:tcBorders>
              <w:top w:val="nil"/>
              <w:left w:val="single" w:sz="8" w:space="0" w:color="auto"/>
              <w:bottom w:val="single" w:sz="8" w:space="0" w:color="auto"/>
              <w:right w:val="single" w:sz="8" w:space="0" w:color="auto"/>
            </w:tcBorders>
            <w:shd w:val="clear" w:color="auto" w:fill="auto"/>
            <w:noWrap/>
            <w:vAlign w:val="bottom"/>
            <w:hideMark/>
          </w:tcPr>
          <w:p w14:paraId="4C9891CA"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Overall worst grade per participant</w:t>
            </w:r>
          </w:p>
        </w:tc>
        <w:tc>
          <w:tcPr>
            <w:tcW w:w="199" w:type="pct"/>
            <w:tcBorders>
              <w:top w:val="nil"/>
              <w:left w:val="nil"/>
              <w:bottom w:val="single" w:sz="8" w:space="0" w:color="auto"/>
              <w:right w:val="single" w:sz="4" w:space="0" w:color="auto"/>
            </w:tcBorders>
            <w:shd w:val="clear" w:color="auto" w:fill="auto"/>
            <w:noWrap/>
            <w:vAlign w:val="bottom"/>
            <w:hideMark/>
          </w:tcPr>
          <w:p w14:paraId="141DCC73"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7</w:t>
            </w:r>
          </w:p>
        </w:tc>
        <w:tc>
          <w:tcPr>
            <w:tcW w:w="241" w:type="pct"/>
            <w:tcBorders>
              <w:top w:val="nil"/>
              <w:left w:val="nil"/>
              <w:bottom w:val="single" w:sz="8" w:space="0" w:color="auto"/>
              <w:right w:val="single" w:sz="4" w:space="0" w:color="auto"/>
            </w:tcBorders>
            <w:shd w:val="clear" w:color="auto" w:fill="auto"/>
            <w:noWrap/>
            <w:vAlign w:val="bottom"/>
            <w:hideMark/>
          </w:tcPr>
          <w:p w14:paraId="563917FD"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30.4</w:t>
            </w:r>
          </w:p>
        </w:tc>
        <w:tc>
          <w:tcPr>
            <w:tcW w:w="217" w:type="pct"/>
            <w:tcBorders>
              <w:top w:val="nil"/>
              <w:left w:val="nil"/>
              <w:bottom w:val="single" w:sz="8" w:space="0" w:color="auto"/>
              <w:right w:val="single" w:sz="4" w:space="0" w:color="auto"/>
            </w:tcBorders>
            <w:shd w:val="clear" w:color="auto" w:fill="auto"/>
            <w:noWrap/>
            <w:vAlign w:val="bottom"/>
            <w:hideMark/>
          </w:tcPr>
          <w:p w14:paraId="675A384C"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0</w:t>
            </w:r>
          </w:p>
        </w:tc>
        <w:tc>
          <w:tcPr>
            <w:tcW w:w="217" w:type="pct"/>
            <w:tcBorders>
              <w:top w:val="nil"/>
              <w:left w:val="nil"/>
              <w:bottom w:val="single" w:sz="8" w:space="0" w:color="auto"/>
              <w:right w:val="single" w:sz="4" w:space="0" w:color="auto"/>
            </w:tcBorders>
            <w:shd w:val="clear" w:color="auto" w:fill="auto"/>
            <w:noWrap/>
            <w:vAlign w:val="bottom"/>
            <w:hideMark/>
          </w:tcPr>
          <w:p w14:paraId="0B2EB153"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0.0</w:t>
            </w:r>
          </w:p>
        </w:tc>
        <w:tc>
          <w:tcPr>
            <w:tcW w:w="217" w:type="pct"/>
            <w:tcBorders>
              <w:top w:val="nil"/>
              <w:left w:val="nil"/>
              <w:bottom w:val="single" w:sz="8" w:space="0" w:color="auto"/>
              <w:right w:val="single" w:sz="4" w:space="0" w:color="auto"/>
            </w:tcBorders>
            <w:shd w:val="clear" w:color="auto" w:fill="auto"/>
            <w:noWrap/>
            <w:vAlign w:val="bottom"/>
            <w:hideMark/>
          </w:tcPr>
          <w:p w14:paraId="19557E58"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6</w:t>
            </w:r>
          </w:p>
        </w:tc>
        <w:tc>
          <w:tcPr>
            <w:tcW w:w="217" w:type="pct"/>
            <w:tcBorders>
              <w:top w:val="nil"/>
              <w:left w:val="nil"/>
              <w:bottom w:val="single" w:sz="8" w:space="0" w:color="auto"/>
              <w:right w:val="single" w:sz="4" w:space="0" w:color="auto"/>
            </w:tcBorders>
            <w:shd w:val="clear" w:color="auto" w:fill="auto"/>
            <w:noWrap/>
            <w:vAlign w:val="bottom"/>
            <w:hideMark/>
          </w:tcPr>
          <w:p w14:paraId="7FDCAA7D" w14:textId="77777777" w:rsidR="0029742B" w:rsidRPr="00910261" w:rsidRDefault="0029742B" w:rsidP="0029742B">
            <w:pPr>
              <w:jc w:val="right"/>
              <w:rPr>
                <w:rFonts w:ascii="Times New Roman" w:hAnsi="Times New Roman" w:cs="Times New Roman"/>
                <w:b/>
                <w:bCs/>
                <w:i/>
                <w:iCs/>
                <w:color w:val="000000"/>
                <w:sz w:val="11"/>
                <w:szCs w:val="11"/>
                <w:lang w:eastAsia="en-GB"/>
              </w:rPr>
            </w:pPr>
            <w:r w:rsidRPr="00910261">
              <w:rPr>
                <w:rFonts w:ascii="Times New Roman" w:hAnsi="Times New Roman" w:cs="Times New Roman"/>
                <w:b/>
                <w:bCs/>
                <w:i/>
                <w:iCs/>
                <w:color w:val="000000"/>
                <w:sz w:val="11"/>
                <w:szCs w:val="11"/>
                <w:lang w:eastAsia="en-GB"/>
              </w:rPr>
              <w:t>26.1</w:t>
            </w:r>
          </w:p>
        </w:tc>
        <w:tc>
          <w:tcPr>
            <w:tcW w:w="217" w:type="pct"/>
            <w:tcBorders>
              <w:top w:val="nil"/>
              <w:left w:val="nil"/>
              <w:bottom w:val="single" w:sz="8" w:space="0" w:color="auto"/>
              <w:right w:val="single" w:sz="4" w:space="0" w:color="auto"/>
            </w:tcBorders>
            <w:shd w:val="clear" w:color="auto" w:fill="auto"/>
            <w:noWrap/>
            <w:vAlign w:val="bottom"/>
            <w:hideMark/>
          </w:tcPr>
          <w:p w14:paraId="4F858A46"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9</w:t>
            </w:r>
          </w:p>
        </w:tc>
        <w:tc>
          <w:tcPr>
            <w:tcW w:w="217" w:type="pct"/>
            <w:tcBorders>
              <w:top w:val="nil"/>
              <w:left w:val="nil"/>
              <w:bottom w:val="single" w:sz="8" w:space="0" w:color="auto"/>
              <w:right w:val="single" w:sz="4" w:space="0" w:color="auto"/>
            </w:tcBorders>
            <w:shd w:val="clear" w:color="auto" w:fill="auto"/>
            <w:noWrap/>
            <w:vAlign w:val="bottom"/>
            <w:hideMark/>
          </w:tcPr>
          <w:p w14:paraId="51168BDA"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39.1</w:t>
            </w:r>
          </w:p>
        </w:tc>
        <w:tc>
          <w:tcPr>
            <w:tcW w:w="217" w:type="pct"/>
            <w:tcBorders>
              <w:top w:val="nil"/>
              <w:left w:val="nil"/>
              <w:bottom w:val="single" w:sz="8" w:space="0" w:color="auto"/>
              <w:right w:val="single" w:sz="4" w:space="0" w:color="auto"/>
            </w:tcBorders>
            <w:shd w:val="clear" w:color="auto" w:fill="auto"/>
            <w:noWrap/>
            <w:vAlign w:val="bottom"/>
            <w:hideMark/>
          </w:tcPr>
          <w:p w14:paraId="68FFFDAA"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1</w:t>
            </w:r>
          </w:p>
        </w:tc>
        <w:tc>
          <w:tcPr>
            <w:tcW w:w="217" w:type="pct"/>
            <w:tcBorders>
              <w:top w:val="nil"/>
              <w:left w:val="nil"/>
              <w:bottom w:val="single" w:sz="8" w:space="0" w:color="auto"/>
              <w:right w:val="single" w:sz="8" w:space="0" w:color="auto"/>
            </w:tcBorders>
            <w:shd w:val="clear" w:color="auto" w:fill="auto"/>
            <w:noWrap/>
            <w:vAlign w:val="bottom"/>
            <w:hideMark/>
          </w:tcPr>
          <w:p w14:paraId="3FB349EF"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4.3</w:t>
            </w:r>
          </w:p>
        </w:tc>
        <w:tc>
          <w:tcPr>
            <w:tcW w:w="191" w:type="pct"/>
            <w:tcBorders>
              <w:top w:val="nil"/>
              <w:left w:val="nil"/>
              <w:bottom w:val="single" w:sz="8" w:space="0" w:color="auto"/>
              <w:right w:val="single" w:sz="4" w:space="0" w:color="auto"/>
            </w:tcBorders>
            <w:shd w:val="clear" w:color="auto" w:fill="auto"/>
            <w:noWrap/>
            <w:vAlign w:val="bottom"/>
            <w:hideMark/>
          </w:tcPr>
          <w:p w14:paraId="5C28343C"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8</w:t>
            </w:r>
          </w:p>
        </w:tc>
        <w:tc>
          <w:tcPr>
            <w:tcW w:w="243" w:type="pct"/>
            <w:tcBorders>
              <w:top w:val="nil"/>
              <w:left w:val="nil"/>
              <w:bottom w:val="single" w:sz="8" w:space="0" w:color="auto"/>
              <w:right w:val="single" w:sz="4" w:space="0" w:color="auto"/>
            </w:tcBorders>
            <w:shd w:val="clear" w:color="auto" w:fill="auto"/>
            <w:noWrap/>
            <w:vAlign w:val="bottom"/>
            <w:hideMark/>
          </w:tcPr>
          <w:p w14:paraId="0D68B68B"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36.4</w:t>
            </w:r>
          </w:p>
        </w:tc>
        <w:tc>
          <w:tcPr>
            <w:tcW w:w="217" w:type="pct"/>
            <w:tcBorders>
              <w:top w:val="nil"/>
              <w:left w:val="nil"/>
              <w:bottom w:val="single" w:sz="8" w:space="0" w:color="auto"/>
              <w:right w:val="single" w:sz="4" w:space="0" w:color="auto"/>
            </w:tcBorders>
            <w:shd w:val="clear" w:color="auto" w:fill="auto"/>
            <w:noWrap/>
            <w:vAlign w:val="bottom"/>
            <w:hideMark/>
          </w:tcPr>
          <w:p w14:paraId="052FB6AF"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3</w:t>
            </w:r>
          </w:p>
        </w:tc>
        <w:tc>
          <w:tcPr>
            <w:tcW w:w="217" w:type="pct"/>
            <w:tcBorders>
              <w:top w:val="nil"/>
              <w:left w:val="nil"/>
              <w:bottom w:val="single" w:sz="8" w:space="0" w:color="auto"/>
              <w:right w:val="single" w:sz="4" w:space="0" w:color="auto"/>
            </w:tcBorders>
            <w:shd w:val="clear" w:color="auto" w:fill="auto"/>
            <w:noWrap/>
            <w:vAlign w:val="bottom"/>
            <w:hideMark/>
          </w:tcPr>
          <w:p w14:paraId="1280164B" w14:textId="77777777" w:rsidR="0029742B" w:rsidRPr="00910261" w:rsidRDefault="0029742B" w:rsidP="0029742B">
            <w:pPr>
              <w:jc w:val="right"/>
              <w:rPr>
                <w:rFonts w:ascii="Times New Roman" w:hAnsi="Times New Roman" w:cs="Times New Roman"/>
                <w:b/>
                <w:bCs/>
                <w:i/>
                <w:iCs/>
                <w:color w:val="000000"/>
                <w:sz w:val="11"/>
                <w:szCs w:val="11"/>
                <w:lang w:eastAsia="en-GB"/>
              </w:rPr>
            </w:pPr>
            <w:r w:rsidRPr="00910261">
              <w:rPr>
                <w:rFonts w:ascii="Times New Roman" w:hAnsi="Times New Roman" w:cs="Times New Roman"/>
                <w:b/>
                <w:bCs/>
                <w:i/>
                <w:iCs/>
                <w:color w:val="000000"/>
                <w:sz w:val="11"/>
                <w:szCs w:val="11"/>
                <w:lang w:eastAsia="en-GB"/>
              </w:rPr>
              <w:t>13.6</w:t>
            </w:r>
          </w:p>
        </w:tc>
        <w:tc>
          <w:tcPr>
            <w:tcW w:w="217" w:type="pct"/>
            <w:tcBorders>
              <w:top w:val="nil"/>
              <w:left w:val="nil"/>
              <w:bottom w:val="single" w:sz="8" w:space="0" w:color="auto"/>
              <w:right w:val="single" w:sz="4" w:space="0" w:color="auto"/>
            </w:tcBorders>
            <w:shd w:val="clear" w:color="auto" w:fill="auto"/>
            <w:noWrap/>
            <w:vAlign w:val="bottom"/>
            <w:hideMark/>
          </w:tcPr>
          <w:p w14:paraId="56E3EFFF"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2</w:t>
            </w:r>
          </w:p>
        </w:tc>
        <w:tc>
          <w:tcPr>
            <w:tcW w:w="217" w:type="pct"/>
            <w:tcBorders>
              <w:top w:val="nil"/>
              <w:left w:val="nil"/>
              <w:bottom w:val="single" w:sz="8" w:space="0" w:color="auto"/>
              <w:right w:val="single" w:sz="4" w:space="0" w:color="auto"/>
            </w:tcBorders>
            <w:shd w:val="clear" w:color="auto" w:fill="auto"/>
            <w:noWrap/>
            <w:vAlign w:val="bottom"/>
            <w:hideMark/>
          </w:tcPr>
          <w:p w14:paraId="017ADEAF"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9.1</w:t>
            </w:r>
          </w:p>
        </w:tc>
        <w:tc>
          <w:tcPr>
            <w:tcW w:w="217" w:type="pct"/>
            <w:tcBorders>
              <w:top w:val="nil"/>
              <w:left w:val="nil"/>
              <w:bottom w:val="single" w:sz="8" w:space="0" w:color="auto"/>
              <w:right w:val="single" w:sz="4" w:space="0" w:color="auto"/>
            </w:tcBorders>
            <w:shd w:val="clear" w:color="auto" w:fill="auto"/>
            <w:noWrap/>
            <w:vAlign w:val="bottom"/>
            <w:hideMark/>
          </w:tcPr>
          <w:p w14:paraId="61BD9944"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9</w:t>
            </w:r>
          </w:p>
        </w:tc>
        <w:tc>
          <w:tcPr>
            <w:tcW w:w="217" w:type="pct"/>
            <w:tcBorders>
              <w:top w:val="nil"/>
              <w:left w:val="nil"/>
              <w:bottom w:val="single" w:sz="8" w:space="0" w:color="auto"/>
              <w:right w:val="single" w:sz="4" w:space="0" w:color="auto"/>
            </w:tcBorders>
            <w:shd w:val="clear" w:color="auto" w:fill="auto"/>
            <w:noWrap/>
            <w:vAlign w:val="bottom"/>
            <w:hideMark/>
          </w:tcPr>
          <w:p w14:paraId="41ADC0A9" w14:textId="77777777" w:rsidR="0029742B" w:rsidRPr="00910261" w:rsidRDefault="0029742B" w:rsidP="0029742B">
            <w:pPr>
              <w:jc w:val="right"/>
              <w:rPr>
                <w:rFonts w:ascii="Times New Roman" w:hAnsi="Times New Roman" w:cs="Times New Roman"/>
                <w:b/>
                <w:bCs/>
                <w:i/>
                <w:iCs/>
                <w:color w:val="000000"/>
                <w:sz w:val="11"/>
                <w:szCs w:val="11"/>
                <w:lang w:eastAsia="en-GB"/>
              </w:rPr>
            </w:pPr>
            <w:r w:rsidRPr="00910261">
              <w:rPr>
                <w:rFonts w:ascii="Times New Roman" w:hAnsi="Times New Roman" w:cs="Times New Roman"/>
                <w:b/>
                <w:bCs/>
                <w:i/>
                <w:iCs/>
                <w:color w:val="000000"/>
                <w:sz w:val="11"/>
                <w:szCs w:val="11"/>
                <w:lang w:eastAsia="en-GB"/>
              </w:rPr>
              <w:t>40.9</w:t>
            </w:r>
          </w:p>
        </w:tc>
        <w:tc>
          <w:tcPr>
            <w:tcW w:w="217" w:type="pct"/>
            <w:tcBorders>
              <w:top w:val="nil"/>
              <w:left w:val="nil"/>
              <w:bottom w:val="single" w:sz="8" w:space="0" w:color="auto"/>
              <w:right w:val="single" w:sz="4" w:space="0" w:color="auto"/>
            </w:tcBorders>
            <w:shd w:val="clear" w:color="auto" w:fill="auto"/>
            <w:noWrap/>
            <w:vAlign w:val="bottom"/>
            <w:hideMark/>
          </w:tcPr>
          <w:p w14:paraId="41C4FB78"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0</w:t>
            </w:r>
          </w:p>
        </w:tc>
        <w:tc>
          <w:tcPr>
            <w:tcW w:w="206" w:type="pct"/>
            <w:tcBorders>
              <w:top w:val="nil"/>
              <w:left w:val="nil"/>
              <w:bottom w:val="single" w:sz="8" w:space="0" w:color="auto"/>
              <w:right w:val="single" w:sz="8" w:space="0" w:color="auto"/>
            </w:tcBorders>
            <w:shd w:val="clear" w:color="auto" w:fill="auto"/>
            <w:noWrap/>
            <w:vAlign w:val="bottom"/>
            <w:hideMark/>
          </w:tcPr>
          <w:p w14:paraId="3CF00FE6" w14:textId="77777777" w:rsidR="0029742B" w:rsidRPr="00910261" w:rsidRDefault="0029742B" w:rsidP="0029742B">
            <w:pPr>
              <w:jc w:val="right"/>
              <w:rPr>
                <w:rFonts w:ascii="Times New Roman" w:hAnsi="Times New Roman" w:cs="Times New Roman"/>
                <w:b/>
                <w:bCs/>
                <w:i/>
                <w:iCs/>
                <w:color w:val="000000"/>
                <w:sz w:val="13"/>
                <w:szCs w:val="13"/>
                <w:lang w:eastAsia="en-GB"/>
              </w:rPr>
            </w:pPr>
            <w:r w:rsidRPr="00910261">
              <w:rPr>
                <w:rFonts w:ascii="Times New Roman" w:hAnsi="Times New Roman" w:cs="Times New Roman"/>
                <w:b/>
                <w:bCs/>
                <w:i/>
                <w:iCs/>
                <w:color w:val="000000"/>
                <w:sz w:val="13"/>
                <w:szCs w:val="13"/>
                <w:lang w:eastAsia="en-GB"/>
              </w:rPr>
              <w:t>0.0</w:t>
            </w:r>
          </w:p>
        </w:tc>
      </w:tr>
    </w:tbl>
    <w:p w14:paraId="5AE0C62B" w14:textId="2662605E" w:rsidR="00910261" w:rsidRPr="00910261" w:rsidRDefault="00910261" w:rsidP="00910261">
      <w:pPr>
        <w:rPr>
          <w:rFonts w:ascii="Times New Roman" w:hAnsi="Times New Roman" w:cs="Times New Roman"/>
          <w:b/>
        </w:rPr>
      </w:pPr>
      <w:r w:rsidRPr="00910261">
        <w:rPr>
          <w:rFonts w:ascii="Times New Roman" w:hAnsi="Times New Roman" w:cs="Times New Roman"/>
          <w:b/>
        </w:rPr>
        <w:t>Table S6</w:t>
      </w:r>
      <w:r>
        <w:rPr>
          <w:rFonts w:ascii="Times New Roman" w:hAnsi="Times New Roman" w:cs="Times New Roman"/>
          <w:b/>
        </w:rPr>
        <w:t xml:space="preserve">. </w:t>
      </w:r>
      <w:r w:rsidRPr="00910261">
        <w:rPr>
          <w:rFonts w:ascii="Times New Roman" w:hAnsi="Times New Roman" w:cs="Times New Roman"/>
          <w:b/>
        </w:rPr>
        <w:t>Adverse events by worst reported grade</w:t>
      </w:r>
      <w:r w:rsidR="007A67AE">
        <w:rPr>
          <w:rFonts w:ascii="Times New Roman" w:hAnsi="Times New Roman" w:cs="Times New Roman"/>
          <w:b/>
        </w:rPr>
        <w:t>.</w:t>
      </w:r>
    </w:p>
    <w:p w14:paraId="4C3D174D" w14:textId="77777777" w:rsidR="00910261" w:rsidRDefault="00910261" w:rsidP="00F1625A">
      <w:pPr>
        <w:spacing w:line="480" w:lineRule="auto"/>
        <w:rPr>
          <w:rFonts w:ascii="Times New Roman" w:hAnsi="Times New Roman" w:cs="Times New Roman"/>
        </w:rPr>
      </w:pPr>
    </w:p>
    <w:tbl>
      <w:tblPr>
        <w:tblW w:w="4520" w:type="pct"/>
        <w:tblInd w:w="5" w:type="dxa"/>
        <w:tblLook w:val="04A0" w:firstRow="1" w:lastRow="0" w:firstColumn="1" w:lastColumn="0" w:noHBand="0" w:noVBand="1"/>
      </w:tblPr>
      <w:tblGrid>
        <w:gridCol w:w="1389"/>
        <w:gridCol w:w="2310"/>
        <w:gridCol w:w="936"/>
        <w:gridCol w:w="1436"/>
        <w:gridCol w:w="936"/>
        <w:gridCol w:w="1289"/>
      </w:tblGrid>
      <w:tr w:rsidR="00910261" w:rsidRPr="00910261" w14:paraId="1D0D309E"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8B26D"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Treatment group</w:t>
            </w:r>
          </w:p>
        </w:tc>
        <w:tc>
          <w:tcPr>
            <w:tcW w:w="2495" w:type="pct"/>
            <w:tcBorders>
              <w:top w:val="single" w:sz="4" w:space="0" w:color="auto"/>
              <w:left w:val="nil"/>
              <w:bottom w:val="single" w:sz="4" w:space="0" w:color="auto"/>
              <w:right w:val="single" w:sz="4" w:space="0" w:color="auto"/>
            </w:tcBorders>
            <w:shd w:val="clear" w:color="auto" w:fill="auto"/>
            <w:vAlign w:val="center"/>
            <w:hideMark/>
          </w:tcPr>
          <w:p w14:paraId="7D51F648"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Description of event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C621D92"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Overall no. IMP taken</w:t>
            </w:r>
          </w:p>
        </w:tc>
        <w:tc>
          <w:tcPr>
            <w:tcW w:w="438" w:type="pct"/>
            <w:tcBorders>
              <w:top w:val="single" w:sz="4" w:space="0" w:color="auto"/>
              <w:left w:val="nil"/>
              <w:bottom w:val="single" w:sz="4" w:space="0" w:color="auto"/>
              <w:right w:val="single" w:sz="4" w:space="0" w:color="auto"/>
            </w:tcBorders>
            <w:shd w:val="clear" w:color="auto" w:fill="auto"/>
            <w:noWrap/>
            <w:vAlign w:val="center"/>
            <w:hideMark/>
          </w:tcPr>
          <w:p w14:paraId="6B1535CA"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Severity</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7BD78BA"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Serious</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14:paraId="2ACD323E"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Causality</w:t>
            </w:r>
          </w:p>
        </w:tc>
      </w:tr>
      <w:tr w:rsidR="00910261" w:rsidRPr="00910261" w14:paraId="03672391"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EACD"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Omeprazole</w:t>
            </w:r>
          </w:p>
        </w:tc>
        <w:tc>
          <w:tcPr>
            <w:tcW w:w="2495" w:type="pct"/>
            <w:tcBorders>
              <w:top w:val="nil"/>
              <w:left w:val="nil"/>
              <w:bottom w:val="single" w:sz="4" w:space="0" w:color="auto"/>
              <w:right w:val="single" w:sz="4" w:space="0" w:color="auto"/>
            </w:tcBorders>
            <w:shd w:val="clear" w:color="auto" w:fill="auto"/>
            <w:vAlign w:val="center"/>
            <w:hideMark/>
          </w:tcPr>
          <w:p w14:paraId="3D52864D"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 xml:space="preserve">New diagnosis of lung cancer. Clinical decision for conservative treatment of lung cancer in view of co-morbidities. </w:t>
            </w:r>
          </w:p>
        </w:tc>
        <w:tc>
          <w:tcPr>
            <w:tcW w:w="458" w:type="pct"/>
            <w:tcBorders>
              <w:top w:val="nil"/>
              <w:left w:val="nil"/>
              <w:bottom w:val="single" w:sz="4" w:space="0" w:color="auto"/>
              <w:right w:val="single" w:sz="4" w:space="0" w:color="auto"/>
            </w:tcBorders>
            <w:shd w:val="clear" w:color="auto" w:fill="auto"/>
            <w:noWrap/>
            <w:vAlign w:val="center"/>
            <w:hideMark/>
          </w:tcPr>
          <w:p w14:paraId="21F70AEC"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107</w:t>
            </w:r>
          </w:p>
        </w:tc>
        <w:tc>
          <w:tcPr>
            <w:tcW w:w="438" w:type="pct"/>
            <w:tcBorders>
              <w:top w:val="nil"/>
              <w:left w:val="nil"/>
              <w:bottom w:val="single" w:sz="4" w:space="0" w:color="auto"/>
              <w:right w:val="single" w:sz="4" w:space="0" w:color="auto"/>
            </w:tcBorders>
            <w:shd w:val="clear" w:color="auto" w:fill="auto"/>
            <w:noWrap/>
            <w:vAlign w:val="center"/>
            <w:hideMark/>
          </w:tcPr>
          <w:p w14:paraId="1D6AB622"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Severe</w:t>
            </w:r>
          </w:p>
        </w:tc>
        <w:tc>
          <w:tcPr>
            <w:tcW w:w="551" w:type="pct"/>
            <w:tcBorders>
              <w:top w:val="nil"/>
              <w:left w:val="nil"/>
              <w:bottom w:val="single" w:sz="4" w:space="0" w:color="auto"/>
              <w:right w:val="single" w:sz="4" w:space="0" w:color="auto"/>
            </w:tcBorders>
            <w:shd w:val="clear" w:color="auto" w:fill="auto"/>
            <w:vAlign w:val="center"/>
            <w:hideMark/>
          </w:tcPr>
          <w:p w14:paraId="21DA0B3F"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Yes (SAE)</w:t>
            </w:r>
          </w:p>
        </w:tc>
        <w:tc>
          <w:tcPr>
            <w:tcW w:w="551" w:type="pct"/>
            <w:tcBorders>
              <w:top w:val="nil"/>
              <w:left w:val="nil"/>
              <w:bottom w:val="single" w:sz="4" w:space="0" w:color="auto"/>
              <w:right w:val="single" w:sz="4" w:space="0" w:color="auto"/>
            </w:tcBorders>
            <w:shd w:val="clear" w:color="auto" w:fill="auto"/>
            <w:noWrap/>
            <w:vAlign w:val="center"/>
            <w:hideMark/>
          </w:tcPr>
          <w:p w14:paraId="44EE4202"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Not related</w:t>
            </w:r>
          </w:p>
        </w:tc>
      </w:tr>
      <w:tr w:rsidR="00910261" w:rsidRPr="00910261" w14:paraId="4F9CAB82"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C272D"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Omeprazole</w:t>
            </w:r>
          </w:p>
        </w:tc>
        <w:tc>
          <w:tcPr>
            <w:tcW w:w="2495" w:type="pct"/>
            <w:tcBorders>
              <w:top w:val="nil"/>
              <w:left w:val="nil"/>
              <w:bottom w:val="single" w:sz="4" w:space="0" w:color="auto"/>
              <w:right w:val="single" w:sz="4" w:space="0" w:color="auto"/>
            </w:tcBorders>
            <w:shd w:val="clear" w:color="auto" w:fill="auto"/>
            <w:vAlign w:val="center"/>
            <w:hideMark/>
          </w:tcPr>
          <w:p w14:paraId="0107B75A"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Participant admitted to hospital with one week of increased dyspnoea, received intravenous antibiotics; participant died.</w:t>
            </w:r>
          </w:p>
        </w:tc>
        <w:tc>
          <w:tcPr>
            <w:tcW w:w="458" w:type="pct"/>
            <w:tcBorders>
              <w:top w:val="nil"/>
              <w:left w:val="nil"/>
              <w:bottom w:val="single" w:sz="4" w:space="0" w:color="auto"/>
              <w:right w:val="single" w:sz="4" w:space="0" w:color="auto"/>
            </w:tcBorders>
            <w:shd w:val="clear" w:color="auto" w:fill="auto"/>
            <w:noWrap/>
            <w:vAlign w:val="center"/>
            <w:hideMark/>
          </w:tcPr>
          <w:p w14:paraId="2011AE8C"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5</w:t>
            </w:r>
          </w:p>
        </w:tc>
        <w:tc>
          <w:tcPr>
            <w:tcW w:w="438" w:type="pct"/>
            <w:tcBorders>
              <w:top w:val="nil"/>
              <w:left w:val="nil"/>
              <w:bottom w:val="single" w:sz="4" w:space="0" w:color="auto"/>
              <w:right w:val="single" w:sz="4" w:space="0" w:color="auto"/>
            </w:tcBorders>
            <w:shd w:val="clear" w:color="auto" w:fill="auto"/>
            <w:noWrap/>
            <w:vAlign w:val="center"/>
            <w:hideMark/>
          </w:tcPr>
          <w:p w14:paraId="6161E2D6"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Severe</w:t>
            </w:r>
          </w:p>
        </w:tc>
        <w:tc>
          <w:tcPr>
            <w:tcW w:w="551" w:type="pct"/>
            <w:tcBorders>
              <w:top w:val="nil"/>
              <w:left w:val="nil"/>
              <w:bottom w:val="single" w:sz="4" w:space="0" w:color="auto"/>
              <w:right w:val="single" w:sz="4" w:space="0" w:color="auto"/>
            </w:tcBorders>
            <w:shd w:val="clear" w:color="auto" w:fill="auto"/>
            <w:vAlign w:val="center"/>
            <w:hideMark/>
          </w:tcPr>
          <w:p w14:paraId="03481702"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Yes (SAE)</w:t>
            </w:r>
          </w:p>
        </w:tc>
        <w:tc>
          <w:tcPr>
            <w:tcW w:w="551" w:type="pct"/>
            <w:tcBorders>
              <w:top w:val="nil"/>
              <w:left w:val="nil"/>
              <w:bottom w:val="single" w:sz="4" w:space="0" w:color="auto"/>
              <w:right w:val="single" w:sz="4" w:space="0" w:color="auto"/>
            </w:tcBorders>
            <w:shd w:val="clear" w:color="auto" w:fill="auto"/>
            <w:noWrap/>
            <w:vAlign w:val="center"/>
            <w:hideMark/>
          </w:tcPr>
          <w:p w14:paraId="7FA748B1"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Not related</w:t>
            </w:r>
          </w:p>
        </w:tc>
      </w:tr>
      <w:tr w:rsidR="00910261" w:rsidRPr="00910261" w14:paraId="0493B77C"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C78B6"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Omeprazole</w:t>
            </w:r>
          </w:p>
        </w:tc>
        <w:tc>
          <w:tcPr>
            <w:tcW w:w="2495" w:type="pct"/>
            <w:tcBorders>
              <w:top w:val="nil"/>
              <w:left w:val="nil"/>
              <w:bottom w:val="single" w:sz="4" w:space="0" w:color="auto"/>
              <w:right w:val="single" w:sz="4" w:space="0" w:color="auto"/>
            </w:tcBorders>
            <w:shd w:val="clear" w:color="auto" w:fill="auto"/>
            <w:vAlign w:val="center"/>
            <w:hideMark/>
          </w:tcPr>
          <w:p w14:paraId="045FB9D5"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Stomach pain.</w:t>
            </w:r>
          </w:p>
        </w:tc>
        <w:tc>
          <w:tcPr>
            <w:tcW w:w="458" w:type="pct"/>
            <w:tcBorders>
              <w:top w:val="nil"/>
              <w:left w:val="nil"/>
              <w:bottom w:val="single" w:sz="4" w:space="0" w:color="auto"/>
              <w:right w:val="single" w:sz="4" w:space="0" w:color="auto"/>
            </w:tcBorders>
            <w:shd w:val="clear" w:color="auto" w:fill="auto"/>
            <w:noWrap/>
            <w:vAlign w:val="center"/>
            <w:hideMark/>
          </w:tcPr>
          <w:p w14:paraId="6768E071"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8</w:t>
            </w:r>
          </w:p>
        </w:tc>
        <w:tc>
          <w:tcPr>
            <w:tcW w:w="438" w:type="pct"/>
            <w:tcBorders>
              <w:top w:val="nil"/>
              <w:left w:val="nil"/>
              <w:bottom w:val="single" w:sz="4" w:space="0" w:color="auto"/>
              <w:right w:val="single" w:sz="4" w:space="0" w:color="auto"/>
            </w:tcBorders>
            <w:shd w:val="clear" w:color="auto" w:fill="auto"/>
            <w:noWrap/>
            <w:vAlign w:val="center"/>
            <w:hideMark/>
          </w:tcPr>
          <w:p w14:paraId="3D773481"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Moderate</w:t>
            </w:r>
          </w:p>
        </w:tc>
        <w:tc>
          <w:tcPr>
            <w:tcW w:w="551" w:type="pct"/>
            <w:tcBorders>
              <w:top w:val="nil"/>
              <w:left w:val="nil"/>
              <w:bottom w:val="single" w:sz="4" w:space="0" w:color="auto"/>
              <w:right w:val="single" w:sz="4" w:space="0" w:color="auto"/>
            </w:tcBorders>
            <w:shd w:val="clear" w:color="auto" w:fill="auto"/>
            <w:vAlign w:val="center"/>
            <w:hideMark/>
          </w:tcPr>
          <w:p w14:paraId="21261075"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Yes (SAE)</w:t>
            </w:r>
          </w:p>
        </w:tc>
        <w:tc>
          <w:tcPr>
            <w:tcW w:w="551" w:type="pct"/>
            <w:tcBorders>
              <w:top w:val="nil"/>
              <w:left w:val="nil"/>
              <w:bottom w:val="single" w:sz="4" w:space="0" w:color="auto"/>
              <w:right w:val="single" w:sz="4" w:space="0" w:color="auto"/>
            </w:tcBorders>
            <w:shd w:val="clear" w:color="auto" w:fill="auto"/>
            <w:noWrap/>
            <w:vAlign w:val="center"/>
            <w:hideMark/>
          </w:tcPr>
          <w:p w14:paraId="4C5218F1"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Related</w:t>
            </w:r>
          </w:p>
        </w:tc>
      </w:tr>
      <w:tr w:rsidR="00910261" w:rsidRPr="00910261" w14:paraId="1C10CA33"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D309"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Placebo</w:t>
            </w:r>
          </w:p>
        </w:tc>
        <w:tc>
          <w:tcPr>
            <w:tcW w:w="2495" w:type="pct"/>
            <w:tcBorders>
              <w:top w:val="nil"/>
              <w:left w:val="nil"/>
              <w:bottom w:val="single" w:sz="4" w:space="0" w:color="auto"/>
              <w:right w:val="single" w:sz="4" w:space="0" w:color="auto"/>
            </w:tcBorders>
            <w:shd w:val="clear" w:color="auto" w:fill="auto"/>
            <w:vAlign w:val="center"/>
            <w:hideMark/>
          </w:tcPr>
          <w:p w14:paraId="4B96C295"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Burning sensation akin to hot flushes, and exhaustion.</w:t>
            </w:r>
          </w:p>
        </w:tc>
        <w:tc>
          <w:tcPr>
            <w:tcW w:w="458" w:type="pct"/>
            <w:tcBorders>
              <w:top w:val="nil"/>
              <w:left w:val="nil"/>
              <w:bottom w:val="single" w:sz="4" w:space="0" w:color="auto"/>
              <w:right w:val="single" w:sz="4" w:space="0" w:color="auto"/>
            </w:tcBorders>
            <w:shd w:val="clear" w:color="auto" w:fill="auto"/>
            <w:noWrap/>
            <w:vAlign w:val="center"/>
            <w:hideMark/>
          </w:tcPr>
          <w:p w14:paraId="71B39E73"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1</w:t>
            </w:r>
          </w:p>
        </w:tc>
        <w:tc>
          <w:tcPr>
            <w:tcW w:w="438" w:type="pct"/>
            <w:tcBorders>
              <w:top w:val="nil"/>
              <w:left w:val="nil"/>
              <w:bottom w:val="single" w:sz="4" w:space="0" w:color="auto"/>
              <w:right w:val="single" w:sz="4" w:space="0" w:color="auto"/>
            </w:tcBorders>
            <w:shd w:val="clear" w:color="auto" w:fill="auto"/>
            <w:noWrap/>
            <w:vAlign w:val="center"/>
            <w:hideMark/>
          </w:tcPr>
          <w:p w14:paraId="12D29731"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Moderate</w:t>
            </w:r>
          </w:p>
        </w:tc>
        <w:tc>
          <w:tcPr>
            <w:tcW w:w="551" w:type="pct"/>
            <w:tcBorders>
              <w:top w:val="nil"/>
              <w:left w:val="nil"/>
              <w:bottom w:val="single" w:sz="4" w:space="0" w:color="auto"/>
              <w:right w:val="single" w:sz="4" w:space="0" w:color="auto"/>
            </w:tcBorders>
            <w:shd w:val="clear" w:color="auto" w:fill="auto"/>
            <w:vAlign w:val="center"/>
            <w:hideMark/>
          </w:tcPr>
          <w:p w14:paraId="33FEFE8E"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No</w:t>
            </w:r>
          </w:p>
        </w:tc>
        <w:tc>
          <w:tcPr>
            <w:tcW w:w="551" w:type="pct"/>
            <w:tcBorders>
              <w:top w:val="nil"/>
              <w:left w:val="nil"/>
              <w:bottom w:val="single" w:sz="4" w:space="0" w:color="auto"/>
              <w:right w:val="single" w:sz="4" w:space="0" w:color="auto"/>
            </w:tcBorders>
            <w:shd w:val="clear" w:color="auto" w:fill="auto"/>
            <w:noWrap/>
            <w:vAlign w:val="center"/>
            <w:hideMark/>
          </w:tcPr>
          <w:p w14:paraId="58785990"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Related</w:t>
            </w:r>
          </w:p>
        </w:tc>
      </w:tr>
      <w:tr w:rsidR="00910261" w:rsidRPr="00910261" w14:paraId="35CAB761"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9B4AF"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Placebo</w:t>
            </w:r>
          </w:p>
        </w:tc>
        <w:tc>
          <w:tcPr>
            <w:tcW w:w="2495" w:type="pct"/>
            <w:tcBorders>
              <w:top w:val="nil"/>
              <w:left w:val="nil"/>
              <w:bottom w:val="single" w:sz="4" w:space="0" w:color="auto"/>
              <w:right w:val="single" w:sz="4" w:space="0" w:color="auto"/>
            </w:tcBorders>
            <w:shd w:val="clear" w:color="auto" w:fill="auto"/>
            <w:vAlign w:val="center"/>
            <w:hideMark/>
          </w:tcPr>
          <w:p w14:paraId="1A057338"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Gastric ulcers: participant underwent endoscopy which showed gastric ulcers, which required regular prescription of PPI.</w:t>
            </w:r>
          </w:p>
        </w:tc>
        <w:tc>
          <w:tcPr>
            <w:tcW w:w="458" w:type="pct"/>
            <w:tcBorders>
              <w:top w:val="nil"/>
              <w:left w:val="nil"/>
              <w:bottom w:val="single" w:sz="4" w:space="0" w:color="auto"/>
              <w:right w:val="single" w:sz="4" w:space="0" w:color="auto"/>
            </w:tcBorders>
            <w:shd w:val="clear" w:color="auto" w:fill="auto"/>
            <w:noWrap/>
            <w:vAlign w:val="center"/>
            <w:hideMark/>
          </w:tcPr>
          <w:p w14:paraId="5E21F66C"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72</w:t>
            </w:r>
          </w:p>
        </w:tc>
        <w:tc>
          <w:tcPr>
            <w:tcW w:w="438" w:type="pct"/>
            <w:tcBorders>
              <w:top w:val="nil"/>
              <w:left w:val="nil"/>
              <w:bottom w:val="single" w:sz="4" w:space="0" w:color="auto"/>
              <w:right w:val="single" w:sz="4" w:space="0" w:color="auto"/>
            </w:tcBorders>
            <w:shd w:val="clear" w:color="auto" w:fill="auto"/>
            <w:noWrap/>
            <w:vAlign w:val="center"/>
            <w:hideMark/>
          </w:tcPr>
          <w:p w14:paraId="57F76739"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 Unavailable</w:t>
            </w:r>
          </w:p>
        </w:tc>
        <w:tc>
          <w:tcPr>
            <w:tcW w:w="551" w:type="pct"/>
            <w:tcBorders>
              <w:top w:val="nil"/>
              <w:left w:val="nil"/>
              <w:bottom w:val="single" w:sz="4" w:space="0" w:color="auto"/>
              <w:right w:val="single" w:sz="4" w:space="0" w:color="auto"/>
            </w:tcBorders>
            <w:shd w:val="clear" w:color="auto" w:fill="auto"/>
            <w:vAlign w:val="center"/>
            <w:hideMark/>
          </w:tcPr>
          <w:p w14:paraId="493FD551"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No</w:t>
            </w:r>
          </w:p>
        </w:tc>
        <w:tc>
          <w:tcPr>
            <w:tcW w:w="551" w:type="pct"/>
            <w:tcBorders>
              <w:top w:val="nil"/>
              <w:left w:val="nil"/>
              <w:bottom w:val="single" w:sz="4" w:space="0" w:color="auto"/>
              <w:right w:val="single" w:sz="4" w:space="0" w:color="auto"/>
            </w:tcBorders>
            <w:shd w:val="clear" w:color="auto" w:fill="auto"/>
            <w:noWrap/>
            <w:vAlign w:val="center"/>
            <w:hideMark/>
          </w:tcPr>
          <w:p w14:paraId="30E75593"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Not related</w:t>
            </w:r>
          </w:p>
        </w:tc>
      </w:tr>
      <w:tr w:rsidR="00910261" w:rsidRPr="00910261" w14:paraId="503506BC"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9C8F3"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Placebo</w:t>
            </w:r>
          </w:p>
        </w:tc>
        <w:tc>
          <w:tcPr>
            <w:tcW w:w="2495" w:type="pct"/>
            <w:tcBorders>
              <w:top w:val="nil"/>
              <w:left w:val="nil"/>
              <w:bottom w:val="single" w:sz="4" w:space="0" w:color="auto"/>
              <w:right w:val="single" w:sz="4" w:space="0" w:color="auto"/>
            </w:tcBorders>
            <w:shd w:val="clear" w:color="auto" w:fill="auto"/>
            <w:vAlign w:val="center"/>
            <w:hideMark/>
          </w:tcPr>
          <w:p w14:paraId="6FCEDB68"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Abdominal pain.</w:t>
            </w:r>
          </w:p>
        </w:tc>
        <w:tc>
          <w:tcPr>
            <w:tcW w:w="458" w:type="pct"/>
            <w:tcBorders>
              <w:top w:val="nil"/>
              <w:left w:val="nil"/>
              <w:bottom w:val="single" w:sz="4" w:space="0" w:color="auto"/>
              <w:right w:val="single" w:sz="4" w:space="0" w:color="auto"/>
            </w:tcBorders>
            <w:shd w:val="clear" w:color="auto" w:fill="auto"/>
            <w:noWrap/>
            <w:vAlign w:val="center"/>
            <w:hideMark/>
          </w:tcPr>
          <w:p w14:paraId="6DC40968"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26</w:t>
            </w:r>
          </w:p>
        </w:tc>
        <w:tc>
          <w:tcPr>
            <w:tcW w:w="438" w:type="pct"/>
            <w:tcBorders>
              <w:top w:val="nil"/>
              <w:left w:val="nil"/>
              <w:bottom w:val="single" w:sz="4" w:space="0" w:color="auto"/>
              <w:right w:val="single" w:sz="4" w:space="0" w:color="auto"/>
            </w:tcBorders>
            <w:shd w:val="clear" w:color="auto" w:fill="auto"/>
            <w:noWrap/>
            <w:vAlign w:val="center"/>
            <w:hideMark/>
          </w:tcPr>
          <w:p w14:paraId="14A9D8E3"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Severe</w:t>
            </w:r>
          </w:p>
        </w:tc>
        <w:tc>
          <w:tcPr>
            <w:tcW w:w="551" w:type="pct"/>
            <w:tcBorders>
              <w:top w:val="nil"/>
              <w:left w:val="nil"/>
              <w:bottom w:val="single" w:sz="4" w:space="0" w:color="auto"/>
              <w:right w:val="single" w:sz="4" w:space="0" w:color="auto"/>
            </w:tcBorders>
            <w:shd w:val="clear" w:color="auto" w:fill="auto"/>
            <w:vAlign w:val="center"/>
            <w:hideMark/>
          </w:tcPr>
          <w:p w14:paraId="52F24AEA"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Yes (SAE)</w:t>
            </w:r>
          </w:p>
        </w:tc>
        <w:tc>
          <w:tcPr>
            <w:tcW w:w="551" w:type="pct"/>
            <w:tcBorders>
              <w:top w:val="nil"/>
              <w:left w:val="nil"/>
              <w:bottom w:val="single" w:sz="4" w:space="0" w:color="auto"/>
              <w:right w:val="single" w:sz="4" w:space="0" w:color="auto"/>
            </w:tcBorders>
            <w:shd w:val="clear" w:color="auto" w:fill="auto"/>
            <w:noWrap/>
            <w:vAlign w:val="center"/>
            <w:hideMark/>
          </w:tcPr>
          <w:p w14:paraId="3430D3AB"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Related</w:t>
            </w:r>
          </w:p>
        </w:tc>
      </w:tr>
      <w:tr w:rsidR="00910261" w:rsidRPr="00910261" w14:paraId="15096081" w14:textId="77777777" w:rsidTr="00DB34DF">
        <w:trPr>
          <w:trHeight w:val="70"/>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03C4E"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Placebo</w:t>
            </w:r>
          </w:p>
        </w:tc>
        <w:tc>
          <w:tcPr>
            <w:tcW w:w="2495" w:type="pct"/>
            <w:tcBorders>
              <w:top w:val="nil"/>
              <w:left w:val="nil"/>
              <w:bottom w:val="single" w:sz="4" w:space="0" w:color="auto"/>
              <w:right w:val="single" w:sz="4" w:space="0" w:color="auto"/>
            </w:tcBorders>
            <w:shd w:val="clear" w:color="auto" w:fill="auto"/>
            <w:vAlign w:val="center"/>
            <w:hideMark/>
          </w:tcPr>
          <w:p w14:paraId="2A26464B"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Abdominal pain (epigastric radiating into back).</w:t>
            </w:r>
          </w:p>
        </w:tc>
        <w:tc>
          <w:tcPr>
            <w:tcW w:w="458" w:type="pct"/>
            <w:tcBorders>
              <w:top w:val="nil"/>
              <w:left w:val="nil"/>
              <w:bottom w:val="single" w:sz="4" w:space="0" w:color="auto"/>
              <w:right w:val="single" w:sz="4" w:space="0" w:color="auto"/>
            </w:tcBorders>
            <w:shd w:val="clear" w:color="auto" w:fill="auto"/>
            <w:noWrap/>
            <w:vAlign w:val="center"/>
            <w:hideMark/>
          </w:tcPr>
          <w:p w14:paraId="19636970"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60</w:t>
            </w:r>
          </w:p>
        </w:tc>
        <w:tc>
          <w:tcPr>
            <w:tcW w:w="438" w:type="pct"/>
            <w:tcBorders>
              <w:top w:val="nil"/>
              <w:left w:val="nil"/>
              <w:bottom w:val="single" w:sz="4" w:space="0" w:color="auto"/>
              <w:right w:val="single" w:sz="4" w:space="0" w:color="auto"/>
            </w:tcBorders>
            <w:shd w:val="clear" w:color="auto" w:fill="auto"/>
            <w:noWrap/>
            <w:vAlign w:val="center"/>
            <w:hideMark/>
          </w:tcPr>
          <w:p w14:paraId="15D0BE63"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Moderate</w:t>
            </w:r>
          </w:p>
        </w:tc>
        <w:tc>
          <w:tcPr>
            <w:tcW w:w="551" w:type="pct"/>
            <w:tcBorders>
              <w:top w:val="nil"/>
              <w:left w:val="nil"/>
              <w:bottom w:val="single" w:sz="4" w:space="0" w:color="auto"/>
              <w:right w:val="single" w:sz="4" w:space="0" w:color="auto"/>
            </w:tcBorders>
            <w:shd w:val="clear" w:color="auto" w:fill="auto"/>
            <w:vAlign w:val="center"/>
            <w:hideMark/>
          </w:tcPr>
          <w:p w14:paraId="0424A77F"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Yes (SAE)</w:t>
            </w:r>
          </w:p>
        </w:tc>
        <w:tc>
          <w:tcPr>
            <w:tcW w:w="551" w:type="pct"/>
            <w:tcBorders>
              <w:top w:val="nil"/>
              <w:left w:val="nil"/>
              <w:bottom w:val="single" w:sz="4" w:space="0" w:color="auto"/>
              <w:right w:val="single" w:sz="4" w:space="0" w:color="auto"/>
            </w:tcBorders>
            <w:shd w:val="clear" w:color="auto" w:fill="auto"/>
            <w:noWrap/>
            <w:vAlign w:val="center"/>
            <w:hideMark/>
          </w:tcPr>
          <w:p w14:paraId="0D3A6A36" w14:textId="77777777" w:rsidR="00910261" w:rsidRPr="00910261" w:rsidRDefault="00910261" w:rsidP="004B390C">
            <w:pPr>
              <w:rPr>
                <w:rFonts w:ascii="Times New Roman" w:hAnsi="Times New Roman" w:cs="Times New Roman"/>
                <w:color w:val="000000"/>
                <w:lang w:eastAsia="en-GB"/>
              </w:rPr>
            </w:pPr>
            <w:r w:rsidRPr="00910261">
              <w:rPr>
                <w:rFonts w:ascii="Times New Roman" w:hAnsi="Times New Roman" w:cs="Times New Roman"/>
                <w:color w:val="000000"/>
                <w:lang w:eastAsia="en-GB"/>
              </w:rPr>
              <w:t>Related</w:t>
            </w:r>
          </w:p>
        </w:tc>
      </w:tr>
    </w:tbl>
    <w:p w14:paraId="5EB3CD59" w14:textId="77777777" w:rsidR="00910261" w:rsidRDefault="00910261" w:rsidP="00F1625A">
      <w:pPr>
        <w:spacing w:line="480" w:lineRule="auto"/>
        <w:rPr>
          <w:rFonts w:ascii="Times New Roman" w:hAnsi="Times New Roman" w:cs="Times New Roman"/>
        </w:rPr>
      </w:pPr>
    </w:p>
    <w:p w14:paraId="47E09532" w14:textId="2717C37A" w:rsidR="00910261" w:rsidRPr="00910261" w:rsidRDefault="00910261" w:rsidP="00910261">
      <w:pPr>
        <w:rPr>
          <w:rFonts w:ascii="Times New Roman" w:hAnsi="Times New Roman" w:cs="Times New Roman"/>
          <w:b/>
        </w:rPr>
      </w:pPr>
      <w:r w:rsidRPr="00910261">
        <w:rPr>
          <w:rFonts w:ascii="Times New Roman" w:hAnsi="Times New Roman" w:cs="Times New Roman"/>
          <w:b/>
        </w:rPr>
        <w:t>Table S7</w:t>
      </w:r>
      <w:r>
        <w:rPr>
          <w:rFonts w:ascii="Times New Roman" w:hAnsi="Times New Roman" w:cs="Times New Roman"/>
          <w:b/>
        </w:rPr>
        <w:t xml:space="preserve">. </w:t>
      </w:r>
      <w:r w:rsidRPr="00910261">
        <w:rPr>
          <w:rFonts w:ascii="Times New Roman" w:hAnsi="Times New Roman" w:cs="Times New Roman"/>
          <w:b/>
        </w:rPr>
        <w:t>Adverse events resulting in treatment discontinuation</w:t>
      </w:r>
      <w:r w:rsidR="007A67AE">
        <w:rPr>
          <w:rFonts w:ascii="Times New Roman" w:hAnsi="Times New Roman" w:cs="Times New Roman"/>
          <w:b/>
        </w:rPr>
        <w:t>.</w:t>
      </w:r>
    </w:p>
    <w:p w14:paraId="0DC87303" w14:textId="20254B09" w:rsidR="00910261" w:rsidRPr="00910261" w:rsidRDefault="00910261" w:rsidP="00910261">
      <w:pPr>
        <w:rPr>
          <w:rFonts w:ascii="Times New Roman" w:hAnsi="Times New Roman" w:cs="Times New Roman"/>
        </w:rPr>
      </w:pPr>
      <w:r w:rsidRPr="00910261">
        <w:rPr>
          <w:rFonts w:ascii="Times New Roman" w:hAnsi="Times New Roman" w:cs="Times New Roman"/>
        </w:rPr>
        <w:t xml:space="preserve">IMP, investigational medicinal product; </w:t>
      </w:r>
      <w:r w:rsidR="00165908">
        <w:rPr>
          <w:rFonts w:ascii="Times New Roman" w:hAnsi="Times New Roman" w:cs="Times New Roman"/>
        </w:rPr>
        <w:t xml:space="preserve">PPI, proton pump inhibitor. </w:t>
      </w:r>
      <w:r w:rsidRPr="00910261">
        <w:rPr>
          <w:rFonts w:ascii="Times New Roman" w:hAnsi="Times New Roman" w:cs="Times New Roman"/>
        </w:rPr>
        <w:t>SAE, serious adverse event.</w:t>
      </w:r>
      <w:r w:rsidR="00165908">
        <w:rPr>
          <w:rFonts w:ascii="Times New Roman" w:hAnsi="Times New Roman" w:cs="Times New Roman"/>
        </w:rPr>
        <w:t xml:space="preserve"> </w:t>
      </w:r>
    </w:p>
    <w:p w14:paraId="62E6ADDB" w14:textId="77777777" w:rsidR="00910261" w:rsidRPr="00910261" w:rsidRDefault="00910261" w:rsidP="00910261">
      <w:pPr>
        <w:spacing w:line="480" w:lineRule="auto"/>
        <w:rPr>
          <w:rFonts w:ascii="Times New Roman" w:hAnsi="Times New Roman" w:cs="Times New Roman"/>
          <w:b/>
        </w:rPr>
      </w:pPr>
      <w:bookmarkStart w:id="1" w:name="_Toc488685469"/>
      <w:r w:rsidRPr="00910261">
        <w:rPr>
          <w:rFonts w:ascii="Times New Roman" w:hAnsi="Times New Roman" w:cs="Times New Roman"/>
          <w:b/>
        </w:rPr>
        <w:lastRenderedPageBreak/>
        <w:t>Serious adverse events</w:t>
      </w:r>
      <w:bookmarkEnd w:id="1"/>
    </w:p>
    <w:p w14:paraId="5220CFC4" w14:textId="7657F614" w:rsidR="00910261" w:rsidRDefault="00910261" w:rsidP="00F1625A">
      <w:pPr>
        <w:spacing w:line="480" w:lineRule="auto"/>
        <w:rPr>
          <w:rFonts w:ascii="Times New Roman" w:hAnsi="Times New Roman" w:cs="Times New Roman"/>
        </w:rPr>
      </w:pPr>
      <w:r w:rsidRPr="00910261">
        <w:rPr>
          <w:rFonts w:ascii="Times New Roman" w:hAnsi="Times New Roman" w:cs="Times New Roman"/>
        </w:rPr>
        <w:t>In total, 6 serious adverse events (SAEs) and 3 serious adverse reactions (SARs) were reported in 8 participants, 4 allocated to omeprazole and 4 to placebo. Assessment of causality was blind to treatment allocation. All SAE/SARs are described in Table S8.</w:t>
      </w:r>
    </w:p>
    <w:tbl>
      <w:tblPr>
        <w:tblW w:w="4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3"/>
        <w:gridCol w:w="492"/>
        <w:gridCol w:w="1053"/>
        <w:gridCol w:w="1226"/>
        <w:gridCol w:w="820"/>
        <w:gridCol w:w="809"/>
        <w:gridCol w:w="798"/>
        <w:gridCol w:w="544"/>
        <w:gridCol w:w="1036"/>
      </w:tblGrid>
      <w:tr w:rsidR="00910261" w:rsidRPr="00910261" w14:paraId="7D7131FD" w14:textId="77777777" w:rsidTr="00910261">
        <w:trPr>
          <w:trHeight w:val="600"/>
          <w:tblHeader/>
        </w:trPr>
        <w:tc>
          <w:tcPr>
            <w:tcW w:w="650" w:type="pct"/>
            <w:shd w:val="clear" w:color="auto" w:fill="auto"/>
            <w:vAlign w:val="bottom"/>
            <w:hideMark/>
          </w:tcPr>
          <w:p w14:paraId="0C693CB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Treatment group</w:t>
            </w:r>
          </w:p>
        </w:tc>
        <w:tc>
          <w:tcPr>
            <w:tcW w:w="316" w:type="pct"/>
            <w:shd w:val="clear" w:color="auto" w:fill="auto"/>
            <w:vAlign w:val="bottom"/>
            <w:hideMark/>
          </w:tcPr>
          <w:p w14:paraId="3C4BD46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Days from IMP start</w:t>
            </w:r>
          </w:p>
        </w:tc>
        <w:tc>
          <w:tcPr>
            <w:tcW w:w="676" w:type="pct"/>
            <w:shd w:val="clear" w:color="auto" w:fill="auto"/>
            <w:vAlign w:val="bottom"/>
            <w:hideMark/>
          </w:tcPr>
          <w:p w14:paraId="441FA202"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Description</w:t>
            </w:r>
          </w:p>
        </w:tc>
        <w:tc>
          <w:tcPr>
            <w:tcW w:w="787" w:type="pct"/>
            <w:shd w:val="clear" w:color="auto" w:fill="auto"/>
            <w:vAlign w:val="bottom"/>
            <w:hideMark/>
          </w:tcPr>
          <w:p w14:paraId="0C970630"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Seriousness</w:t>
            </w:r>
          </w:p>
        </w:tc>
        <w:tc>
          <w:tcPr>
            <w:tcW w:w="526" w:type="pct"/>
            <w:shd w:val="clear" w:color="auto" w:fill="auto"/>
            <w:noWrap/>
            <w:vAlign w:val="bottom"/>
            <w:hideMark/>
          </w:tcPr>
          <w:p w14:paraId="18D522A7"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Severity</w:t>
            </w:r>
          </w:p>
        </w:tc>
        <w:tc>
          <w:tcPr>
            <w:tcW w:w="519" w:type="pct"/>
            <w:shd w:val="clear" w:color="auto" w:fill="auto"/>
            <w:vAlign w:val="bottom"/>
            <w:hideMark/>
          </w:tcPr>
          <w:p w14:paraId="439F1185"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Causality</w:t>
            </w:r>
          </w:p>
        </w:tc>
        <w:tc>
          <w:tcPr>
            <w:tcW w:w="512" w:type="pct"/>
            <w:shd w:val="clear" w:color="auto" w:fill="auto"/>
            <w:noWrap/>
            <w:vAlign w:val="bottom"/>
            <w:hideMark/>
          </w:tcPr>
          <w:p w14:paraId="487005A4"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Expected</w:t>
            </w:r>
          </w:p>
        </w:tc>
        <w:tc>
          <w:tcPr>
            <w:tcW w:w="349" w:type="pct"/>
            <w:shd w:val="clear" w:color="auto" w:fill="auto"/>
            <w:vAlign w:val="bottom"/>
            <w:hideMark/>
          </w:tcPr>
          <w:p w14:paraId="0C9534C1"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Event type</w:t>
            </w:r>
          </w:p>
        </w:tc>
        <w:tc>
          <w:tcPr>
            <w:tcW w:w="665" w:type="pct"/>
            <w:shd w:val="clear" w:color="auto" w:fill="auto"/>
            <w:vAlign w:val="bottom"/>
            <w:hideMark/>
          </w:tcPr>
          <w:p w14:paraId="5315913A"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Outcome</w:t>
            </w:r>
          </w:p>
        </w:tc>
      </w:tr>
      <w:tr w:rsidR="00910261" w:rsidRPr="00910261" w14:paraId="54173F61" w14:textId="77777777" w:rsidTr="00910261">
        <w:trPr>
          <w:trHeight w:val="900"/>
        </w:trPr>
        <w:tc>
          <w:tcPr>
            <w:tcW w:w="650" w:type="pct"/>
            <w:shd w:val="clear" w:color="auto" w:fill="auto"/>
            <w:noWrap/>
            <w:vAlign w:val="bottom"/>
            <w:hideMark/>
          </w:tcPr>
          <w:p w14:paraId="7A97A188"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Omeprazole</w:t>
            </w:r>
          </w:p>
        </w:tc>
        <w:tc>
          <w:tcPr>
            <w:tcW w:w="316" w:type="pct"/>
            <w:shd w:val="clear" w:color="auto" w:fill="auto"/>
            <w:noWrap/>
            <w:vAlign w:val="bottom"/>
            <w:hideMark/>
          </w:tcPr>
          <w:p w14:paraId="261CCA88"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55</w:t>
            </w:r>
          </w:p>
        </w:tc>
        <w:tc>
          <w:tcPr>
            <w:tcW w:w="676" w:type="pct"/>
            <w:shd w:val="clear" w:color="auto" w:fill="auto"/>
            <w:vAlign w:val="bottom"/>
            <w:hideMark/>
          </w:tcPr>
          <w:p w14:paraId="39927B14"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 xml:space="preserve">New diagnosis of lung cancer. </w:t>
            </w:r>
          </w:p>
        </w:tc>
        <w:tc>
          <w:tcPr>
            <w:tcW w:w="787" w:type="pct"/>
            <w:shd w:val="clear" w:color="auto" w:fill="auto"/>
            <w:vAlign w:val="bottom"/>
            <w:hideMark/>
          </w:tcPr>
          <w:p w14:paraId="43888688"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Resulted in death</w:t>
            </w:r>
          </w:p>
        </w:tc>
        <w:tc>
          <w:tcPr>
            <w:tcW w:w="526" w:type="pct"/>
            <w:shd w:val="clear" w:color="auto" w:fill="auto"/>
            <w:noWrap/>
            <w:vAlign w:val="bottom"/>
            <w:hideMark/>
          </w:tcPr>
          <w:p w14:paraId="679DE832"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2FE1A95F"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Not related</w:t>
            </w:r>
          </w:p>
        </w:tc>
        <w:tc>
          <w:tcPr>
            <w:tcW w:w="512" w:type="pct"/>
            <w:shd w:val="clear" w:color="auto" w:fill="auto"/>
            <w:noWrap/>
            <w:vAlign w:val="bottom"/>
            <w:hideMark/>
          </w:tcPr>
          <w:p w14:paraId="7F2B67DE"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NA</w:t>
            </w:r>
          </w:p>
        </w:tc>
        <w:tc>
          <w:tcPr>
            <w:tcW w:w="349" w:type="pct"/>
            <w:shd w:val="clear" w:color="auto" w:fill="auto"/>
            <w:noWrap/>
            <w:vAlign w:val="bottom"/>
            <w:hideMark/>
          </w:tcPr>
          <w:p w14:paraId="3F3C9EFE"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SAE</w:t>
            </w:r>
          </w:p>
        </w:tc>
        <w:tc>
          <w:tcPr>
            <w:tcW w:w="665" w:type="pct"/>
            <w:shd w:val="clear" w:color="auto" w:fill="auto"/>
            <w:vAlign w:val="bottom"/>
            <w:hideMark/>
          </w:tcPr>
          <w:p w14:paraId="13AC4D1E"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Death</w:t>
            </w:r>
          </w:p>
        </w:tc>
      </w:tr>
      <w:tr w:rsidR="00910261" w:rsidRPr="00910261" w14:paraId="1BDE09EE" w14:textId="77777777" w:rsidTr="00910261">
        <w:trPr>
          <w:trHeight w:val="600"/>
        </w:trPr>
        <w:tc>
          <w:tcPr>
            <w:tcW w:w="650" w:type="pct"/>
            <w:shd w:val="clear" w:color="auto" w:fill="auto"/>
            <w:noWrap/>
            <w:vAlign w:val="bottom"/>
            <w:hideMark/>
          </w:tcPr>
          <w:p w14:paraId="1AE75105"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Omeprazole</w:t>
            </w:r>
          </w:p>
        </w:tc>
        <w:tc>
          <w:tcPr>
            <w:tcW w:w="316" w:type="pct"/>
            <w:shd w:val="clear" w:color="auto" w:fill="auto"/>
            <w:noWrap/>
            <w:vAlign w:val="bottom"/>
            <w:hideMark/>
          </w:tcPr>
          <w:p w14:paraId="371BEC0F"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16</w:t>
            </w:r>
          </w:p>
        </w:tc>
        <w:tc>
          <w:tcPr>
            <w:tcW w:w="676" w:type="pct"/>
            <w:shd w:val="clear" w:color="auto" w:fill="auto"/>
            <w:vAlign w:val="bottom"/>
            <w:hideMark/>
          </w:tcPr>
          <w:p w14:paraId="453BBA9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 admission - cellulitis +/- lower respiratory tract infection</w:t>
            </w:r>
          </w:p>
        </w:tc>
        <w:tc>
          <w:tcPr>
            <w:tcW w:w="787" w:type="pct"/>
            <w:shd w:val="clear" w:color="auto" w:fill="auto"/>
            <w:vAlign w:val="bottom"/>
            <w:hideMark/>
          </w:tcPr>
          <w:p w14:paraId="1F72F799"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Hospitalisation</w:t>
            </w:r>
          </w:p>
        </w:tc>
        <w:tc>
          <w:tcPr>
            <w:tcW w:w="526" w:type="pct"/>
            <w:shd w:val="clear" w:color="auto" w:fill="auto"/>
            <w:noWrap/>
            <w:vAlign w:val="bottom"/>
            <w:hideMark/>
          </w:tcPr>
          <w:p w14:paraId="189164E7"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1CD8ADD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Not related</w:t>
            </w:r>
          </w:p>
        </w:tc>
        <w:tc>
          <w:tcPr>
            <w:tcW w:w="512" w:type="pct"/>
            <w:shd w:val="clear" w:color="auto" w:fill="auto"/>
            <w:noWrap/>
            <w:vAlign w:val="bottom"/>
            <w:hideMark/>
          </w:tcPr>
          <w:p w14:paraId="3F92B6C0"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NA</w:t>
            </w:r>
          </w:p>
        </w:tc>
        <w:tc>
          <w:tcPr>
            <w:tcW w:w="349" w:type="pct"/>
            <w:shd w:val="clear" w:color="auto" w:fill="auto"/>
            <w:noWrap/>
            <w:vAlign w:val="bottom"/>
            <w:hideMark/>
          </w:tcPr>
          <w:p w14:paraId="7A79B7D1"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SAE</w:t>
            </w:r>
          </w:p>
        </w:tc>
        <w:tc>
          <w:tcPr>
            <w:tcW w:w="665" w:type="pct"/>
            <w:shd w:val="clear" w:color="auto" w:fill="auto"/>
            <w:vAlign w:val="bottom"/>
            <w:hideMark/>
          </w:tcPr>
          <w:p w14:paraId="2A8DC57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improved</w:t>
            </w:r>
          </w:p>
        </w:tc>
      </w:tr>
      <w:tr w:rsidR="00910261" w:rsidRPr="00910261" w14:paraId="3D3E4EC4" w14:textId="77777777" w:rsidTr="00910261">
        <w:trPr>
          <w:trHeight w:val="600"/>
        </w:trPr>
        <w:tc>
          <w:tcPr>
            <w:tcW w:w="650" w:type="pct"/>
            <w:shd w:val="clear" w:color="auto" w:fill="auto"/>
            <w:noWrap/>
            <w:vAlign w:val="bottom"/>
            <w:hideMark/>
          </w:tcPr>
          <w:p w14:paraId="302FA7CF"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Placebo</w:t>
            </w:r>
          </w:p>
        </w:tc>
        <w:tc>
          <w:tcPr>
            <w:tcW w:w="316" w:type="pct"/>
            <w:shd w:val="clear" w:color="auto" w:fill="auto"/>
            <w:noWrap/>
            <w:vAlign w:val="bottom"/>
            <w:hideMark/>
          </w:tcPr>
          <w:p w14:paraId="2F457A74"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63</w:t>
            </w:r>
          </w:p>
        </w:tc>
        <w:tc>
          <w:tcPr>
            <w:tcW w:w="676" w:type="pct"/>
            <w:shd w:val="clear" w:color="auto" w:fill="auto"/>
            <w:vAlign w:val="bottom"/>
            <w:hideMark/>
          </w:tcPr>
          <w:p w14:paraId="17778E35"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 admission - Ischaemic right leg</w:t>
            </w:r>
          </w:p>
        </w:tc>
        <w:tc>
          <w:tcPr>
            <w:tcW w:w="787" w:type="pct"/>
            <w:shd w:val="clear" w:color="auto" w:fill="auto"/>
            <w:vAlign w:val="bottom"/>
            <w:hideMark/>
          </w:tcPr>
          <w:p w14:paraId="60974777"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Hospitalisation</w:t>
            </w:r>
          </w:p>
        </w:tc>
        <w:tc>
          <w:tcPr>
            <w:tcW w:w="526" w:type="pct"/>
            <w:shd w:val="clear" w:color="auto" w:fill="auto"/>
            <w:noWrap/>
            <w:vAlign w:val="bottom"/>
            <w:hideMark/>
          </w:tcPr>
          <w:p w14:paraId="269D939F"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06350A1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Not related</w:t>
            </w:r>
          </w:p>
        </w:tc>
        <w:tc>
          <w:tcPr>
            <w:tcW w:w="512" w:type="pct"/>
            <w:shd w:val="clear" w:color="auto" w:fill="auto"/>
            <w:noWrap/>
            <w:vAlign w:val="bottom"/>
            <w:hideMark/>
          </w:tcPr>
          <w:p w14:paraId="3BD1BBB9"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NA</w:t>
            </w:r>
          </w:p>
        </w:tc>
        <w:tc>
          <w:tcPr>
            <w:tcW w:w="349" w:type="pct"/>
            <w:shd w:val="clear" w:color="auto" w:fill="auto"/>
            <w:noWrap/>
            <w:vAlign w:val="bottom"/>
            <w:hideMark/>
          </w:tcPr>
          <w:p w14:paraId="781B8318"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SAE</w:t>
            </w:r>
          </w:p>
        </w:tc>
        <w:tc>
          <w:tcPr>
            <w:tcW w:w="665" w:type="pct"/>
            <w:shd w:val="clear" w:color="auto" w:fill="auto"/>
            <w:vAlign w:val="bottom"/>
            <w:hideMark/>
          </w:tcPr>
          <w:p w14:paraId="52811638"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unchanged</w:t>
            </w:r>
          </w:p>
        </w:tc>
      </w:tr>
      <w:tr w:rsidR="00910261" w:rsidRPr="00910261" w14:paraId="5CF0D0A3" w14:textId="77777777" w:rsidTr="00910261">
        <w:trPr>
          <w:trHeight w:val="600"/>
        </w:trPr>
        <w:tc>
          <w:tcPr>
            <w:tcW w:w="650" w:type="pct"/>
            <w:shd w:val="clear" w:color="auto" w:fill="auto"/>
            <w:noWrap/>
            <w:vAlign w:val="bottom"/>
            <w:hideMark/>
          </w:tcPr>
          <w:p w14:paraId="1A6088A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Omeprazole</w:t>
            </w:r>
          </w:p>
        </w:tc>
        <w:tc>
          <w:tcPr>
            <w:tcW w:w="316" w:type="pct"/>
            <w:shd w:val="clear" w:color="auto" w:fill="auto"/>
            <w:noWrap/>
            <w:vAlign w:val="bottom"/>
            <w:hideMark/>
          </w:tcPr>
          <w:p w14:paraId="046815AA"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81</w:t>
            </w:r>
          </w:p>
        </w:tc>
        <w:tc>
          <w:tcPr>
            <w:tcW w:w="676" w:type="pct"/>
            <w:shd w:val="clear" w:color="auto" w:fill="auto"/>
            <w:vAlign w:val="bottom"/>
            <w:hideMark/>
          </w:tcPr>
          <w:p w14:paraId="2813D2CE" w14:textId="722A6A78"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 admission with sepsis- likely related to skin</w:t>
            </w:r>
            <w:r w:rsidR="00165908">
              <w:rPr>
                <w:rFonts w:ascii="Times New Roman" w:hAnsi="Times New Roman" w:cs="Times New Roman"/>
                <w:color w:val="000000"/>
                <w:sz w:val="16"/>
                <w:szCs w:val="16"/>
                <w:lang w:eastAsia="en-GB"/>
              </w:rPr>
              <w:t xml:space="preserve"> infection</w:t>
            </w:r>
          </w:p>
        </w:tc>
        <w:tc>
          <w:tcPr>
            <w:tcW w:w="787" w:type="pct"/>
            <w:shd w:val="clear" w:color="auto" w:fill="auto"/>
            <w:vAlign w:val="bottom"/>
            <w:hideMark/>
          </w:tcPr>
          <w:p w14:paraId="1B8AFD95"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Hospitalisation</w:t>
            </w:r>
          </w:p>
        </w:tc>
        <w:tc>
          <w:tcPr>
            <w:tcW w:w="526" w:type="pct"/>
            <w:shd w:val="clear" w:color="auto" w:fill="auto"/>
            <w:noWrap/>
            <w:vAlign w:val="bottom"/>
            <w:hideMark/>
          </w:tcPr>
          <w:p w14:paraId="3E2F0150"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2C523F24"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Not related</w:t>
            </w:r>
          </w:p>
        </w:tc>
        <w:tc>
          <w:tcPr>
            <w:tcW w:w="512" w:type="pct"/>
            <w:shd w:val="clear" w:color="auto" w:fill="auto"/>
            <w:noWrap/>
            <w:vAlign w:val="bottom"/>
            <w:hideMark/>
          </w:tcPr>
          <w:p w14:paraId="6A4D2330"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NA</w:t>
            </w:r>
          </w:p>
        </w:tc>
        <w:tc>
          <w:tcPr>
            <w:tcW w:w="349" w:type="pct"/>
            <w:shd w:val="clear" w:color="auto" w:fill="auto"/>
            <w:noWrap/>
            <w:vAlign w:val="bottom"/>
            <w:hideMark/>
          </w:tcPr>
          <w:p w14:paraId="2C4BE3D9"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SAE</w:t>
            </w:r>
          </w:p>
        </w:tc>
        <w:tc>
          <w:tcPr>
            <w:tcW w:w="665" w:type="pct"/>
            <w:shd w:val="clear" w:color="auto" w:fill="auto"/>
            <w:vAlign w:val="bottom"/>
            <w:hideMark/>
          </w:tcPr>
          <w:p w14:paraId="7670B58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improved</w:t>
            </w:r>
          </w:p>
        </w:tc>
      </w:tr>
      <w:tr w:rsidR="00910261" w:rsidRPr="00910261" w14:paraId="16C86F79" w14:textId="77777777" w:rsidTr="00910261">
        <w:trPr>
          <w:trHeight w:val="600"/>
        </w:trPr>
        <w:tc>
          <w:tcPr>
            <w:tcW w:w="650" w:type="pct"/>
            <w:shd w:val="clear" w:color="auto" w:fill="auto"/>
            <w:noWrap/>
            <w:vAlign w:val="bottom"/>
            <w:hideMark/>
          </w:tcPr>
          <w:p w14:paraId="1D80D9E7"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Placebo</w:t>
            </w:r>
          </w:p>
        </w:tc>
        <w:tc>
          <w:tcPr>
            <w:tcW w:w="316" w:type="pct"/>
            <w:shd w:val="clear" w:color="auto" w:fill="auto"/>
            <w:noWrap/>
            <w:vAlign w:val="bottom"/>
            <w:hideMark/>
          </w:tcPr>
          <w:p w14:paraId="733440D7"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34</w:t>
            </w:r>
          </w:p>
        </w:tc>
        <w:tc>
          <w:tcPr>
            <w:tcW w:w="676" w:type="pct"/>
            <w:shd w:val="clear" w:color="auto" w:fill="auto"/>
            <w:vAlign w:val="bottom"/>
            <w:hideMark/>
          </w:tcPr>
          <w:p w14:paraId="36A874B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 admission - exacerbation of pulmonary fibrosis and lower respiratory tract infection</w:t>
            </w:r>
          </w:p>
        </w:tc>
        <w:tc>
          <w:tcPr>
            <w:tcW w:w="787" w:type="pct"/>
            <w:shd w:val="clear" w:color="auto" w:fill="auto"/>
            <w:vAlign w:val="bottom"/>
            <w:hideMark/>
          </w:tcPr>
          <w:p w14:paraId="779246A7"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Hospitalisation</w:t>
            </w:r>
          </w:p>
        </w:tc>
        <w:tc>
          <w:tcPr>
            <w:tcW w:w="526" w:type="pct"/>
            <w:shd w:val="clear" w:color="auto" w:fill="auto"/>
            <w:noWrap/>
            <w:vAlign w:val="bottom"/>
            <w:hideMark/>
          </w:tcPr>
          <w:p w14:paraId="41AD5B05"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3289AD74"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Not related</w:t>
            </w:r>
          </w:p>
        </w:tc>
        <w:tc>
          <w:tcPr>
            <w:tcW w:w="512" w:type="pct"/>
            <w:shd w:val="clear" w:color="auto" w:fill="auto"/>
            <w:noWrap/>
            <w:vAlign w:val="bottom"/>
            <w:hideMark/>
          </w:tcPr>
          <w:p w14:paraId="66CFFE6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NA</w:t>
            </w:r>
          </w:p>
        </w:tc>
        <w:tc>
          <w:tcPr>
            <w:tcW w:w="349" w:type="pct"/>
            <w:shd w:val="clear" w:color="auto" w:fill="auto"/>
            <w:noWrap/>
            <w:vAlign w:val="bottom"/>
            <w:hideMark/>
          </w:tcPr>
          <w:p w14:paraId="546079C8"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SAE</w:t>
            </w:r>
          </w:p>
        </w:tc>
        <w:tc>
          <w:tcPr>
            <w:tcW w:w="665" w:type="pct"/>
            <w:shd w:val="clear" w:color="auto" w:fill="auto"/>
            <w:vAlign w:val="bottom"/>
            <w:hideMark/>
          </w:tcPr>
          <w:p w14:paraId="142CD3D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improved</w:t>
            </w:r>
          </w:p>
        </w:tc>
      </w:tr>
      <w:tr w:rsidR="00910261" w:rsidRPr="00910261" w14:paraId="6A6DE954" w14:textId="77777777" w:rsidTr="00910261">
        <w:trPr>
          <w:trHeight w:val="600"/>
        </w:trPr>
        <w:tc>
          <w:tcPr>
            <w:tcW w:w="650" w:type="pct"/>
            <w:shd w:val="clear" w:color="auto" w:fill="auto"/>
            <w:noWrap/>
            <w:vAlign w:val="bottom"/>
            <w:hideMark/>
          </w:tcPr>
          <w:p w14:paraId="2269328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Omeprazole</w:t>
            </w:r>
          </w:p>
        </w:tc>
        <w:tc>
          <w:tcPr>
            <w:tcW w:w="316" w:type="pct"/>
            <w:shd w:val="clear" w:color="auto" w:fill="auto"/>
            <w:noWrap/>
            <w:vAlign w:val="bottom"/>
            <w:hideMark/>
          </w:tcPr>
          <w:p w14:paraId="38C50A8A"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2</w:t>
            </w:r>
          </w:p>
        </w:tc>
        <w:tc>
          <w:tcPr>
            <w:tcW w:w="676" w:type="pct"/>
            <w:shd w:val="clear" w:color="auto" w:fill="auto"/>
            <w:vAlign w:val="bottom"/>
            <w:hideMark/>
          </w:tcPr>
          <w:p w14:paraId="7A321643" w14:textId="68526AA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Participant admitted to hospital with one week of increased dyspnoea; received intravenous</w:t>
            </w:r>
            <w:r>
              <w:rPr>
                <w:rFonts w:ascii="Times New Roman" w:hAnsi="Times New Roman" w:cs="Times New Roman"/>
                <w:color w:val="000000"/>
                <w:sz w:val="16"/>
                <w:szCs w:val="16"/>
                <w:lang w:eastAsia="en-GB"/>
              </w:rPr>
              <w:t xml:space="preserve"> antibiotics</w:t>
            </w:r>
            <w:r w:rsidRPr="00910261">
              <w:rPr>
                <w:rFonts w:ascii="Times New Roman" w:hAnsi="Times New Roman" w:cs="Times New Roman"/>
                <w:color w:val="000000"/>
                <w:sz w:val="16"/>
                <w:szCs w:val="16"/>
                <w:lang w:eastAsia="en-GB"/>
              </w:rPr>
              <w:t>; participant died.</w:t>
            </w:r>
          </w:p>
        </w:tc>
        <w:tc>
          <w:tcPr>
            <w:tcW w:w="787" w:type="pct"/>
            <w:shd w:val="clear" w:color="auto" w:fill="auto"/>
            <w:vAlign w:val="bottom"/>
            <w:hideMark/>
          </w:tcPr>
          <w:p w14:paraId="6E8D0924"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Hospitalisation</w:t>
            </w:r>
          </w:p>
        </w:tc>
        <w:tc>
          <w:tcPr>
            <w:tcW w:w="526" w:type="pct"/>
            <w:shd w:val="clear" w:color="auto" w:fill="auto"/>
            <w:noWrap/>
            <w:vAlign w:val="bottom"/>
            <w:hideMark/>
          </w:tcPr>
          <w:p w14:paraId="33A48D3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4ACA1015"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Not related</w:t>
            </w:r>
          </w:p>
        </w:tc>
        <w:tc>
          <w:tcPr>
            <w:tcW w:w="512" w:type="pct"/>
            <w:shd w:val="clear" w:color="auto" w:fill="auto"/>
            <w:noWrap/>
            <w:vAlign w:val="bottom"/>
            <w:hideMark/>
          </w:tcPr>
          <w:p w14:paraId="44D7C9B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NA</w:t>
            </w:r>
          </w:p>
        </w:tc>
        <w:tc>
          <w:tcPr>
            <w:tcW w:w="349" w:type="pct"/>
            <w:shd w:val="clear" w:color="auto" w:fill="auto"/>
            <w:noWrap/>
            <w:vAlign w:val="bottom"/>
            <w:hideMark/>
          </w:tcPr>
          <w:p w14:paraId="2561AA3A"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SAE</w:t>
            </w:r>
          </w:p>
        </w:tc>
        <w:tc>
          <w:tcPr>
            <w:tcW w:w="665" w:type="pct"/>
            <w:shd w:val="clear" w:color="auto" w:fill="auto"/>
            <w:vAlign w:val="bottom"/>
            <w:hideMark/>
          </w:tcPr>
          <w:p w14:paraId="2ECC308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Death</w:t>
            </w:r>
          </w:p>
        </w:tc>
      </w:tr>
      <w:tr w:rsidR="00910261" w:rsidRPr="00910261" w14:paraId="09263786" w14:textId="77777777" w:rsidTr="00910261">
        <w:trPr>
          <w:trHeight w:val="600"/>
        </w:trPr>
        <w:tc>
          <w:tcPr>
            <w:tcW w:w="650" w:type="pct"/>
            <w:shd w:val="clear" w:color="auto" w:fill="auto"/>
            <w:noWrap/>
            <w:vAlign w:val="bottom"/>
            <w:hideMark/>
          </w:tcPr>
          <w:p w14:paraId="159D3042"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Placebo</w:t>
            </w:r>
          </w:p>
        </w:tc>
        <w:tc>
          <w:tcPr>
            <w:tcW w:w="316" w:type="pct"/>
            <w:shd w:val="clear" w:color="auto" w:fill="auto"/>
            <w:noWrap/>
            <w:vAlign w:val="bottom"/>
            <w:hideMark/>
          </w:tcPr>
          <w:p w14:paraId="4A51074D"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0</w:t>
            </w:r>
          </w:p>
        </w:tc>
        <w:tc>
          <w:tcPr>
            <w:tcW w:w="676" w:type="pct"/>
            <w:shd w:val="clear" w:color="auto" w:fill="auto"/>
            <w:vAlign w:val="bottom"/>
            <w:hideMark/>
          </w:tcPr>
          <w:p w14:paraId="2191FF1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Abdominal pain</w:t>
            </w:r>
          </w:p>
        </w:tc>
        <w:tc>
          <w:tcPr>
            <w:tcW w:w="787" w:type="pct"/>
            <w:shd w:val="clear" w:color="auto" w:fill="auto"/>
            <w:vAlign w:val="bottom"/>
            <w:hideMark/>
          </w:tcPr>
          <w:p w14:paraId="78F3372B" w14:textId="77777777" w:rsidR="00910261" w:rsidRPr="00910261" w:rsidRDefault="00910261" w:rsidP="004B390C">
            <w:pPr>
              <w:rPr>
                <w:rFonts w:ascii="Times New Roman" w:hAnsi="Times New Roman" w:cs="Times New Roman"/>
                <w:color w:val="000000"/>
                <w:sz w:val="16"/>
                <w:szCs w:val="16"/>
                <w:lang w:eastAsia="en-GB"/>
              </w:rPr>
            </w:pPr>
            <w:proofErr w:type="gramStart"/>
            <w:r w:rsidRPr="00910261">
              <w:rPr>
                <w:rFonts w:ascii="Times New Roman" w:hAnsi="Times New Roman" w:cs="Times New Roman"/>
                <w:color w:val="000000"/>
                <w:sz w:val="16"/>
                <w:szCs w:val="16"/>
                <w:lang w:eastAsia="en-GB"/>
              </w:rPr>
              <w:t>Other</w:t>
            </w:r>
            <w:proofErr w:type="gramEnd"/>
            <w:r w:rsidRPr="00910261">
              <w:rPr>
                <w:rFonts w:ascii="Times New Roman" w:hAnsi="Times New Roman" w:cs="Times New Roman"/>
                <w:color w:val="000000"/>
                <w:sz w:val="16"/>
                <w:szCs w:val="16"/>
                <w:lang w:eastAsia="en-GB"/>
              </w:rPr>
              <w:t xml:space="preserve"> significant medical event</w:t>
            </w:r>
          </w:p>
        </w:tc>
        <w:tc>
          <w:tcPr>
            <w:tcW w:w="526" w:type="pct"/>
            <w:shd w:val="clear" w:color="auto" w:fill="auto"/>
            <w:noWrap/>
            <w:vAlign w:val="bottom"/>
            <w:hideMark/>
          </w:tcPr>
          <w:p w14:paraId="2598607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61B961D0"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Related</w:t>
            </w:r>
          </w:p>
        </w:tc>
        <w:tc>
          <w:tcPr>
            <w:tcW w:w="512" w:type="pct"/>
            <w:shd w:val="clear" w:color="auto" w:fill="auto"/>
            <w:noWrap/>
            <w:vAlign w:val="bottom"/>
            <w:hideMark/>
          </w:tcPr>
          <w:p w14:paraId="1FEA455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Expected</w:t>
            </w:r>
          </w:p>
        </w:tc>
        <w:tc>
          <w:tcPr>
            <w:tcW w:w="349" w:type="pct"/>
            <w:shd w:val="clear" w:color="auto" w:fill="auto"/>
            <w:noWrap/>
            <w:vAlign w:val="bottom"/>
            <w:hideMark/>
          </w:tcPr>
          <w:p w14:paraId="7972560B"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SAR</w:t>
            </w:r>
          </w:p>
        </w:tc>
        <w:tc>
          <w:tcPr>
            <w:tcW w:w="665" w:type="pct"/>
            <w:shd w:val="clear" w:color="auto" w:fill="auto"/>
            <w:vAlign w:val="bottom"/>
            <w:hideMark/>
          </w:tcPr>
          <w:p w14:paraId="325BDC7B"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unchanged</w:t>
            </w:r>
          </w:p>
        </w:tc>
      </w:tr>
      <w:tr w:rsidR="00910261" w:rsidRPr="00910261" w14:paraId="49BED35B" w14:textId="77777777" w:rsidTr="00910261">
        <w:trPr>
          <w:trHeight w:val="70"/>
        </w:trPr>
        <w:tc>
          <w:tcPr>
            <w:tcW w:w="650" w:type="pct"/>
            <w:shd w:val="clear" w:color="auto" w:fill="auto"/>
            <w:noWrap/>
            <w:vAlign w:val="bottom"/>
            <w:hideMark/>
          </w:tcPr>
          <w:p w14:paraId="1A2CC52E"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Omeprazole</w:t>
            </w:r>
          </w:p>
        </w:tc>
        <w:tc>
          <w:tcPr>
            <w:tcW w:w="316" w:type="pct"/>
            <w:shd w:val="clear" w:color="auto" w:fill="auto"/>
            <w:noWrap/>
            <w:vAlign w:val="bottom"/>
            <w:hideMark/>
          </w:tcPr>
          <w:p w14:paraId="429543B6"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0</w:t>
            </w:r>
          </w:p>
        </w:tc>
        <w:tc>
          <w:tcPr>
            <w:tcW w:w="676" w:type="pct"/>
            <w:shd w:val="clear" w:color="auto" w:fill="auto"/>
            <w:vAlign w:val="bottom"/>
            <w:hideMark/>
          </w:tcPr>
          <w:p w14:paraId="73537A5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 xml:space="preserve">Stomach Pain. </w:t>
            </w:r>
          </w:p>
        </w:tc>
        <w:tc>
          <w:tcPr>
            <w:tcW w:w="787" w:type="pct"/>
            <w:shd w:val="clear" w:color="auto" w:fill="auto"/>
            <w:vAlign w:val="bottom"/>
            <w:hideMark/>
          </w:tcPr>
          <w:p w14:paraId="6488C0DB" w14:textId="77777777" w:rsidR="00910261" w:rsidRPr="00910261" w:rsidRDefault="00910261" w:rsidP="004B390C">
            <w:pPr>
              <w:rPr>
                <w:rFonts w:ascii="Times New Roman" w:hAnsi="Times New Roman" w:cs="Times New Roman"/>
                <w:color w:val="000000"/>
                <w:sz w:val="16"/>
                <w:szCs w:val="16"/>
                <w:lang w:eastAsia="en-GB"/>
              </w:rPr>
            </w:pPr>
            <w:proofErr w:type="gramStart"/>
            <w:r w:rsidRPr="00910261">
              <w:rPr>
                <w:rFonts w:ascii="Times New Roman" w:hAnsi="Times New Roman" w:cs="Times New Roman"/>
                <w:color w:val="000000"/>
                <w:sz w:val="16"/>
                <w:szCs w:val="16"/>
                <w:lang w:eastAsia="en-GB"/>
              </w:rPr>
              <w:t>Other</w:t>
            </w:r>
            <w:proofErr w:type="gramEnd"/>
            <w:r w:rsidRPr="00910261">
              <w:rPr>
                <w:rFonts w:ascii="Times New Roman" w:hAnsi="Times New Roman" w:cs="Times New Roman"/>
                <w:color w:val="000000"/>
                <w:sz w:val="16"/>
                <w:szCs w:val="16"/>
                <w:lang w:eastAsia="en-GB"/>
              </w:rPr>
              <w:t xml:space="preserve"> significant medical event</w:t>
            </w:r>
          </w:p>
        </w:tc>
        <w:tc>
          <w:tcPr>
            <w:tcW w:w="526" w:type="pct"/>
            <w:shd w:val="clear" w:color="auto" w:fill="auto"/>
            <w:noWrap/>
            <w:vAlign w:val="bottom"/>
            <w:hideMark/>
          </w:tcPr>
          <w:p w14:paraId="6D5B7164"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Moderate</w:t>
            </w:r>
          </w:p>
        </w:tc>
        <w:tc>
          <w:tcPr>
            <w:tcW w:w="519" w:type="pct"/>
            <w:shd w:val="clear" w:color="auto" w:fill="auto"/>
            <w:vAlign w:val="bottom"/>
            <w:hideMark/>
          </w:tcPr>
          <w:p w14:paraId="6819EF61"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Related</w:t>
            </w:r>
          </w:p>
        </w:tc>
        <w:tc>
          <w:tcPr>
            <w:tcW w:w="512" w:type="pct"/>
            <w:shd w:val="clear" w:color="auto" w:fill="auto"/>
            <w:noWrap/>
            <w:vAlign w:val="bottom"/>
            <w:hideMark/>
          </w:tcPr>
          <w:p w14:paraId="4601455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Expected</w:t>
            </w:r>
          </w:p>
        </w:tc>
        <w:tc>
          <w:tcPr>
            <w:tcW w:w="349" w:type="pct"/>
            <w:shd w:val="clear" w:color="auto" w:fill="auto"/>
            <w:noWrap/>
            <w:vAlign w:val="bottom"/>
            <w:hideMark/>
          </w:tcPr>
          <w:p w14:paraId="39CED48E"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SAR</w:t>
            </w:r>
          </w:p>
        </w:tc>
        <w:tc>
          <w:tcPr>
            <w:tcW w:w="665" w:type="pct"/>
            <w:shd w:val="clear" w:color="auto" w:fill="auto"/>
            <w:vAlign w:val="bottom"/>
            <w:hideMark/>
          </w:tcPr>
          <w:p w14:paraId="4EBD284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unchanged</w:t>
            </w:r>
          </w:p>
        </w:tc>
      </w:tr>
      <w:tr w:rsidR="00910261" w:rsidRPr="00910261" w14:paraId="43357F0D" w14:textId="77777777" w:rsidTr="00910261">
        <w:trPr>
          <w:trHeight w:val="600"/>
        </w:trPr>
        <w:tc>
          <w:tcPr>
            <w:tcW w:w="650" w:type="pct"/>
            <w:shd w:val="clear" w:color="auto" w:fill="auto"/>
            <w:noWrap/>
            <w:vAlign w:val="bottom"/>
            <w:hideMark/>
          </w:tcPr>
          <w:p w14:paraId="38BF204D"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Placebo</w:t>
            </w:r>
          </w:p>
        </w:tc>
        <w:tc>
          <w:tcPr>
            <w:tcW w:w="316" w:type="pct"/>
            <w:shd w:val="clear" w:color="auto" w:fill="auto"/>
            <w:noWrap/>
            <w:vAlign w:val="bottom"/>
            <w:hideMark/>
          </w:tcPr>
          <w:p w14:paraId="17470670" w14:textId="77777777" w:rsidR="00910261" w:rsidRPr="00910261" w:rsidRDefault="00910261" w:rsidP="004B390C">
            <w:pPr>
              <w:jc w:val="right"/>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28</w:t>
            </w:r>
          </w:p>
        </w:tc>
        <w:tc>
          <w:tcPr>
            <w:tcW w:w="676" w:type="pct"/>
            <w:shd w:val="clear" w:color="auto" w:fill="auto"/>
            <w:vAlign w:val="bottom"/>
            <w:hideMark/>
          </w:tcPr>
          <w:p w14:paraId="1ACEAFB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 xml:space="preserve">Abdominal pain (epigastric area, radiating to back). </w:t>
            </w:r>
          </w:p>
        </w:tc>
        <w:tc>
          <w:tcPr>
            <w:tcW w:w="787" w:type="pct"/>
            <w:shd w:val="clear" w:color="auto" w:fill="auto"/>
            <w:vAlign w:val="bottom"/>
            <w:hideMark/>
          </w:tcPr>
          <w:p w14:paraId="0637955D" w14:textId="77777777" w:rsidR="00910261" w:rsidRPr="00910261" w:rsidRDefault="00910261" w:rsidP="004B390C">
            <w:pPr>
              <w:rPr>
                <w:rFonts w:ascii="Times New Roman" w:hAnsi="Times New Roman" w:cs="Times New Roman"/>
                <w:color w:val="000000"/>
                <w:sz w:val="16"/>
                <w:szCs w:val="16"/>
                <w:lang w:eastAsia="en-GB"/>
              </w:rPr>
            </w:pPr>
            <w:proofErr w:type="gramStart"/>
            <w:r w:rsidRPr="00910261">
              <w:rPr>
                <w:rFonts w:ascii="Times New Roman" w:hAnsi="Times New Roman" w:cs="Times New Roman"/>
                <w:color w:val="000000"/>
                <w:sz w:val="16"/>
                <w:szCs w:val="16"/>
                <w:lang w:eastAsia="en-GB"/>
              </w:rPr>
              <w:t>Other</w:t>
            </w:r>
            <w:proofErr w:type="gramEnd"/>
            <w:r w:rsidRPr="00910261">
              <w:rPr>
                <w:rFonts w:ascii="Times New Roman" w:hAnsi="Times New Roman" w:cs="Times New Roman"/>
                <w:color w:val="000000"/>
                <w:sz w:val="16"/>
                <w:szCs w:val="16"/>
                <w:lang w:eastAsia="en-GB"/>
              </w:rPr>
              <w:t xml:space="preserve"> significant medical event</w:t>
            </w:r>
          </w:p>
        </w:tc>
        <w:tc>
          <w:tcPr>
            <w:tcW w:w="526" w:type="pct"/>
            <w:shd w:val="clear" w:color="auto" w:fill="auto"/>
            <w:noWrap/>
            <w:vAlign w:val="bottom"/>
            <w:hideMark/>
          </w:tcPr>
          <w:p w14:paraId="1D69C5C3"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Severe</w:t>
            </w:r>
          </w:p>
        </w:tc>
        <w:tc>
          <w:tcPr>
            <w:tcW w:w="519" w:type="pct"/>
            <w:shd w:val="clear" w:color="auto" w:fill="auto"/>
            <w:vAlign w:val="bottom"/>
            <w:hideMark/>
          </w:tcPr>
          <w:p w14:paraId="7DD48D6C"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Related</w:t>
            </w:r>
          </w:p>
        </w:tc>
        <w:tc>
          <w:tcPr>
            <w:tcW w:w="512" w:type="pct"/>
            <w:shd w:val="clear" w:color="auto" w:fill="auto"/>
            <w:noWrap/>
            <w:vAlign w:val="bottom"/>
            <w:hideMark/>
          </w:tcPr>
          <w:p w14:paraId="5E42624B"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Expected</w:t>
            </w:r>
          </w:p>
        </w:tc>
        <w:tc>
          <w:tcPr>
            <w:tcW w:w="349" w:type="pct"/>
            <w:shd w:val="clear" w:color="auto" w:fill="auto"/>
            <w:noWrap/>
            <w:vAlign w:val="bottom"/>
            <w:hideMark/>
          </w:tcPr>
          <w:p w14:paraId="33C1AD0A"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SAR</w:t>
            </w:r>
          </w:p>
        </w:tc>
        <w:tc>
          <w:tcPr>
            <w:tcW w:w="665" w:type="pct"/>
            <w:shd w:val="clear" w:color="auto" w:fill="auto"/>
            <w:vAlign w:val="bottom"/>
            <w:hideMark/>
          </w:tcPr>
          <w:p w14:paraId="281831A6" w14:textId="77777777" w:rsidR="00910261" w:rsidRPr="00910261" w:rsidRDefault="00910261" w:rsidP="004B390C">
            <w:pPr>
              <w:rPr>
                <w:rFonts w:ascii="Times New Roman" w:hAnsi="Times New Roman" w:cs="Times New Roman"/>
                <w:color w:val="000000"/>
                <w:sz w:val="16"/>
                <w:szCs w:val="16"/>
                <w:lang w:eastAsia="en-GB"/>
              </w:rPr>
            </w:pPr>
            <w:r w:rsidRPr="00910261">
              <w:rPr>
                <w:rFonts w:ascii="Times New Roman" w:hAnsi="Times New Roman" w:cs="Times New Roman"/>
                <w:color w:val="000000"/>
                <w:sz w:val="16"/>
                <w:szCs w:val="16"/>
                <w:lang w:eastAsia="en-GB"/>
              </w:rPr>
              <w:t>Condition unchanged</w:t>
            </w:r>
          </w:p>
        </w:tc>
      </w:tr>
    </w:tbl>
    <w:p w14:paraId="3BCB807E" w14:textId="55B2E42E" w:rsidR="00910261" w:rsidRPr="00910261" w:rsidRDefault="00910261" w:rsidP="00910261">
      <w:pPr>
        <w:rPr>
          <w:rFonts w:ascii="Times New Roman" w:hAnsi="Times New Roman" w:cs="Times New Roman"/>
          <w:b/>
        </w:rPr>
      </w:pPr>
      <w:r w:rsidRPr="00910261">
        <w:rPr>
          <w:rFonts w:ascii="Times New Roman" w:hAnsi="Times New Roman" w:cs="Times New Roman"/>
          <w:b/>
        </w:rPr>
        <w:t>Table S8: Serious adverse events / serious adverse reactions</w:t>
      </w:r>
      <w:r w:rsidR="007A67AE">
        <w:rPr>
          <w:rFonts w:ascii="Times New Roman" w:hAnsi="Times New Roman" w:cs="Times New Roman"/>
          <w:b/>
        </w:rPr>
        <w:t>.</w:t>
      </w:r>
    </w:p>
    <w:p w14:paraId="090D285C" w14:textId="04922740" w:rsidR="00910261" w:rsidRPr="00910261" w:rsidRDefault="00910261" w:rsidP="00910261">
      <w:pPr>
        <w:rPr>
          <w:rFonts w:ascii="Times New Roman" w:hAnsi="Times New Roman" w:cs="Times New Roman"/>
        </w:rPr>
      </w:pPr>
      <w:r w:rsidRPr="00910261">
        <w:rPr>
          <w:rFonts w:ascii="Times New Roman" w:hAnsi="Times New Roman" w:cs="Times New Roman"/>
        </w:rPr>
        <w:t xml:space="preserve">IMP, investigational medicinal product; </w:t>
      </w:r>
      <w:r w:rsidR="00165908">
        <w:rPr>
          <w:rFonts w:ascii="Times New Roman" w:hAnsi="Times New Roman" w:cs="Times New Roman"/>
        </w:rPr>
        <w:t xml:space="preserve">NA, not applicable; </w:t>
      </w:r>
      <w:bookmarkStart w:id="2" w:name="_GoBack"/>
      <w:bookmarkEnd w:id="2"/>
      <w:r w:rsidRPr="00910261">
        <w:rPr>
          <w:rFonts w:ascii="Times New Roman" w:hAnsi="Times New Roman" w:cs="Times New Roman"/>
        </w:rPr>
        <w:t>SAE, serious adverse event; SAR, serious adverse reaction.</w:t>
      </w:r>
    </w:p>
    <w:p w14:paraId="017FC076" w14:textId="77777777" w:rsidR="00910261" w:rsidRDefault="00910261" w:rsidP="00F1625A">
      <w:pPr>
        <w:spacing w:line="480" w:lineRule="auto"/>
        <w:rPr>
          <w:rFonts w:ascii="Times New Roman" w:hAnsi="Times New Roman" w:cs="Times New Roman"/>
        </w:rPr>
      </w:pPr>
    </w:p>
    <w:p w14:paraId="462EEB0C" w14:textId="77777777" w:rsidR="00910261" w:rsidRDefault="00910261" w:rsidP="00F1625A">
      <w:pPr>
        <w:spacing w:line="480" w:lineRule="auto"/>
        <w:rPr>
          <w:rFonts w:ascii="Times New Roman" w:hAnsi="Times New Roman" w:cs="Times New Roman"/>
        </w:rPr>
      </w:pPr>
    </w:p>
    <w:p w14:paraId="61B5B817" w14:textId="56E0A1AE" w:rsidR="00910261" w:rsidRPr="00910261" w:rsidRDefault="007A67AE" w:rsidP="00910261">
      <w:pPr>
        <w:spacing w:line="480" w:lineRule="auto"/>
        <w:rPr>
          <w:rFonts w:ascii="Times New Roman" w:hAnsi="Times New Roman" w:cs="Times New Roman"/>
          <w:b/>
        </w:rPr>
      </w:pPr>
      <w:r>
        <w:rPr>
          <w:rFonts w:ascii="Times New Roman" w:hAnsi="Times New Roman" w:cs="Times New Roman"/>
          <w:b/>
        </w:rPr>
        <w:lastRenderedPageBreak/>
        <w:t>SUPPLEMENTARY REFERENCES</w:t>
      </w:r>
    </w:p>
    <w:p w14:paraId="136440F8" w14:textId="77777777" w:rsidR="00910261" w:rsidRPr="00910261" w:rsidRDefault="00910261" w:rsidP="00910261">
      <w:pPr>
        <w:spacing w:line="480" w:lineRule="auto"/>
        <w:rPr>
          <w:rFonts w:ascii="Times New Roman" w:hAnsi="Times New Roman" w:cs="Times New Roman"/>
        </w:rPr>
      </w:pPr>
      <w:r w:rsidRPr="00910261">
        <w:rPr>
          <w:rFonts w:ascii="Times New Roman" w:hAnsi="Times New Roman" w:cs="Times New Roman"/>
        </w:rPr>
        <w:t xml:space="preserve">S1 </w:t>
      </w:r>
      <w:proofErr w:type="spellStart"/>
      <w:r w:rsidRPr="00910261">
        <w:rPr>
          <w:rFonts w:ascii="Times New Roman" w:hAnsi="Times New Roman" w:cs="Times New Roman"/>
        </w:rPr>
        <w:t>Bredenoord</w:t>
      </w:r>
      <w:proofErr w:type="spellEnd"/>
      <w:r w:rsidRPr="00910261">
        <w:rPr>
          <w:rFonts w:ascii="Times New Roman" w:hAnsi="Times New Roman" w:cs="Times New Roman"/>
        </w:rPr>
        <w:t xml:space="preserve"> AJ, Fox, M, </w:t>
      </w:r>
      <w:proofErr w:type="spellStart"/>
      <w:r w:rsidRPr="00910261">
        <w:rPr>
          <w:rFonts w:ascii="Times New Roman" w:hAnsi="Times New Roman" w:cs="Times New Roman"/>
        </w:rPr>
        <w:t>Kahrilas</w:t>
      </w:r>
      <w:proofErr w:type="spellEnd"/>
      <w:r w:rsidRPr="00910261">
        <w:rPr>
          <w:rFonts w:ascii="Times New Roman" w:hAnsi="Times New Roman" w:cs="Times New Roman"/>
        </w:rPr>
        <w:t xml:space="preserve"> PJ, et al. Chicago classification criteria of </w:t>
      </w:r>
      <w:proofErr w:type="spellStart"/>
      <w:r w:rsidRPr="00910261">
        <w:rPr>
          <w:rFonts w:ascii="Times New Roman" w:hAnsi="Times New Roman" w:cs="Times New Roman"/>
        </w:rPr>
        <w:t>esophageal</w:t>
      </w:r>
      <w:proofErr w:type="spellEnd"/>
      <w:r w:rsidRPr="00910261">
        <w:rPr>
          <w:rFonts w:ascii="Times New Roman" w:hAnsi="Times New Roman" w:cs="Times New Roman"/>
        </w:rPr>
        <w:t xml:space="preserve"> motility disorders defined in high resolution </w:t>
      </w:r>
      <w:proofErr w:type="spellStart"/>
      <w:r w:rsidRPr="00910261">
        <w:rPr>
          <w:rFonts w:ascii="Times New Roman" w:hAnsi="Times New Roman" w:cs="Times New Roman"/>
        </w:rPr>
        <w:t>esophageal</w:t>
      </w:r>
      <w:proofErr w:type="spellEnd"/>
      <w:r w:rsidRPr="00910261">
        <w:rPr>
          <w:rFonts w:ascii="Times New Roman" w:hAnsi="Times New Roman" w:cs="Times New Roman"/>
        </w:rPr>
        <w:t xml:space="preserve"> pressure topography. </w:t>
      </w:r>
      <w:proofErr w:type="spellStart"/>
      <w:r w:rsidRPr="00910261">
        <w:rPr>
          <w:rFonts w:ascii="Times New Roman" w:hAnsi="Times New Roman" w:cs="Times New Roman"/>
          <w:i/>
        </w:rPr>
        <w:t>Neurogastroenterol</w:t>
      </w:r>
      <w:proofErr w:type="spellEnd"/>
      <w:r w:rsidRPr="00910261">
        <w:rPr>
          <w:rFonts w:ascii="Times New Roman" w:hAnsi="Times New Roman" w:cs="Times New Roman"/>
          <w:i/>
        </w:rPr>
        <w:t xml:space="preserve"> </w:t>
      </w:r>
      <w:proofErr w:type="spellStart"/>
      <w:r w:rsidRPr="00910261">
        <w:rPr>
          <w:rFonts w:ascii="Times New Roman" w:hAnsi="Times New Roman" w:cs="Times New Roman"/>
          <w:i/>
        </w:rPr>
        <w:t>Motil</w:t>
      </w:r>
      <w:proofErr w:type="spellEnd"/>
      <w:r w:rsidRPr="00910261">
        <w:rPr>
          <w:rFonts w:ascii="Times New Roman" w:hAnsi="Times New Roman" w:cs="Times New Roman"/>
        </w:rPr>
        <w:t xml:space="preserve"> 2012;24(</w:t>
      </w:r>
      <w:proofErr w:type="spellStart"/>
      <w:r w:rsidRPr="00910261">
        <w:rPr>
          <w:rFonts w:ascii="Times New Roman" w:hAnsi="Times New Roman" w:cs="Times New Roman"/>
        </w:rPr>
        <w:t>Suppl</w:t>
      </w:r>
      <w:proofErr w:type="spellEnd"/>
      <w:r w:rsidRPr="00910261">
        <w:rPr>
          <w:rFonts w:ascii="Times New Roman" w:hAnsi="Times New Roman" w:cs="Times New Roman"/>
        </w:rPr>
        <w:t xml:space="preserve"> 1):57-65.</w:t>
      </w:r>
    </w:p>
    <w:p w14:paraId="081D322E" w14:textId="77777777" w:rsidR="00910261" w:rsidRPr="00910261" w:rsidRDefault="00910261" w:rsidP="00910261">
      <w:pPr>
        <w:spacing w:line="480" w:lineRule="auto"/>
        <w:rPr>
          <w:rFonts w:ascii="Times New Roman" w:hAnsi="Times New Roman" w:cs="Times New Roman"/>
        </w:rPr>
      </w:pPr>
      <w:r w:rsidRPr="00910261">
        <w:rPr>
          <w:rFonts w:ascii="Times New Roman" w:hAnsi="Times New Roman" w:cs="Times New Roman"/>
        </w:rPr>
        <w:t xml:space="preserve">S2 </w:t>
      </w:r>
      <w:proofErr w:type="spellStart"/>
      <w:r w:rsidRPr="00910261">
        <w:rPr>
          <w:rFonts w:ascii="Times New Roman" w:hAnsi="Times New Roman" w:cs="Times New Roman"/>
        </w:rPr>
        <w:t>Zerbig</w:t>
      </w:r>
      <w:proofErr w:type="spellEnd"/>
      <w:r w:rsidRPr="00910261">
        <w:rPr>
          <w:rFonts w:ascii="Times New Roman" w:hAnsi="Times New Roman" w:cs="Times New Roman"/>
        </w:rPr>
        <w:t xml:space="preserve"> F, des </w:t>
      </w:r>
      <w:proofErr w:type="spellStart"/>
      <w:r w:rsidRPr="00910261">
        <w:rPr>
          <w:rFonts w:ascii="Times New Roman" w:hAnsi="Times New Roman" w:cs="Times New Roman"/>
        </w:rPr>
        <w:t>Varannes</w:t>
      </w:r>
      <w:proofErr w:type="spellEnd"/>
      <w:r w:rsidRPr="00910261">
        <w:rPr>
          <w:rFonts w:ascii="Times New Roman" w:hAnsi="Times New Roman" w:cs="Times New Roman"/>
        </w:rPr>
        <w:t xml:space="preserve"> SB, Roman S, et al. Normal values and day-to-day variability of 24-h ambulatory oesophageal impedance-pH monitoring in a Belgian-French cohort of healthy subjects. </w:t>
      </w:r>
      <w:r w:rsidRPr="00910261">
        <w:rPr>
          <w:rFonts w:ascii="Times New Roman" w:hAnsi="Times New Roman" w:cs="Times New Roman"/>
          <w:i/>
        </w:rPr>
        <w:t xml:space="preserve">Aliment </w:t>
      </w:r>
      <w:proofErr w:type="spellStart"/>
      <w:r w:rsidRPr="00910261">
        <w:rPr>
          <w:rFonts w:ascii="Times New Roman" w:hAnsi="Times New Roman" w:cs="Times New Roman"/>
          <w:i/>
        </w:rPr>
        <w:t>Pharmacol</w:t>
      </w:r>
      <w:proofErr w:type="spellEnd"/>
      <w:r w:rsidRPr="00910261">
        <w:rPr>
          <w:rFonts w:ascii="Times New Roman" w:hAnsi="Times New Roman" w:cs="Times New Roman"/>
          <w:i/>
        </w:rPr>
        <w:t xml:space="preserve"> </w:t>
      </w:r>
      <w:proofErr w:type="spellStart"/>
      <w:r w:rsidRPr="00910261">
        <w:rPr>
          <w:rFonts w:ascii="Times New Roman" w:hAnsi="Times New Roman" w:cs="Times New Roman"/>
          <w:i/>
        </w:rPr>
        <w:t>Ther</w:t>
      </w:r>
      <w:proofErr w:type="spellEnd"/>
      <w:r w:rsidRPr="00910261">
        <w:rPr>
          <w:rFonts w:ascii="Times New Roman" w:hAnsi="Times New Roman" w:cs="Times New Roman"/>
        </w:rPr>
        <w:t xml:space="preserve"> </w:t>
      </w:r>
      <w:proofErr w:type="gramStart"/>
      <w:r w:rsidRPr="00910261">
        <w:rPr>
          <w:rFonts w:ascii="Times New Roman" w:hAnsi="Times New Roman" w:cs="Times New Roman"/>
        </w:rPr>
        <w:t>2005;22:1011</w:t>
      </w:r>
      <w:proofErr w:type="gramEnd"/>
      <w:r w:rsidRPr="00910261">
        <w:rPr>
          <w:rFonts w:ascii="Times New Roman" w:hAnsi="Times New Roman" w:cs="Times New Roman"/>
        </w:rPr>
        <w:t>-1021.</w:t>
      </w:r>
    </w:p>
    <w:p w14:paraId="631AB825" w14:textId="6FA9D2A7" w:rsidR="00910261" w:rsidRPr="00910261" w:rsidRDefault="00910261" w:rsidP="00910261">
      <w:pPr>
        <w:spacing w:line="480" w:lineRule="auto"/>
        <w:rPr>
          <w:rFonts w:ascii="Times New Roman" w:hAnsi="Times New Roman" w:cs="Times New Roman"/>
        </w:rPr>
      </w:pPr>
      <w:r w:rsidRPr="00910261">
        <w:rPr>
          <w:rFonts w:ascii="Times New Roman" w:hAnsi="Times New Roman" w:cs="Times New Roman"/>
        </w:rPr>
        <w:t xml:space="preserve">S3 Hunt EB, Ward C, Power S, et al. The potential role of aspiration in the asthmatic airway. </w:t>
      </w:r>
      <w:r w:rsidRPr="00910261">
        <w:rPr>
          <w:rFonts w:ascii="Times New Roman" w:hAnsi="Times New Roman" w:cs="Times New Roman"/>
          <w:i/>
        </w:rPr>
        <w:t>Chest</w:t>
      </w:r>
      <w:r w:rsidRPr="00910261">
        <w:rPr>
          <w:rFonts w:ascii="Times New Roman" w:hAnsi="Times New Roman" w:cs="Times New Roman"/>
        </w:rPr>
        <w:t xml:space="preserve"> </w:t>
      </w:r>
      <w:proofErr w:type="gramStart"/>
      <w:r w:rsidRPr="00910261">
        <w:rPr>
          <w:rFonts w:ascii="Times New Roman" w:hAnsi="Times New Roman" w:cs="Times New Roman"/>
        </w:rPr>
        <w:t>2017;151:1272</w:t>
      </w:r>
      <w:proofErr w:type="gramEnd"/>
      <w:r w:rsidRPr="00910261">
        <w:rPr>
          <w:rFonts w:ascii="Times New Roman" w:hAnsi="Times New Roman" w:cs="Times New Roman"/>
        </w:rPr>
        <w:t xml:space="preserve">-1278. </w:t>
      </w:r>
    </w:p>
    <w:p w14:paraId="13174E71" w14:textId="610342A2" w:rsidR="00910261" w:rsidRPr="00910261" w:rsidRDefault="00910261" w:rsidP="00910261">
      <w:pPr>
        <w:spacing w:line="480" w:lineRule="auto"/>
        <w:rPr>
          <w:rFonts w:ascii="Times New Roman" w:hAnsi="Times New Roman" w:cs="Times New Roman"/>
        </w:rPr>
      </w:pPr>
      <w:r w:rsidRPr="00910261">
        <w:rPr>
          <w:rFonts w:ascii="Times New Roman" w:hAnsi="Times New Roman" w:cs="Times New Roman"/>
        </w:rPr>
        <w:t xml:space="preserve">S4 Parikh S, Brownlee IA, Robertson AG, et al. Are the enzymatic methods currently being used to measure bronchoalveolar lavage bile salt levels fit for purpose? </w:t>
      </w:r>
      <w:r w:rsidRPr="00910261">
        <w:rPr>
          <w:rFonts w:ascii="Times New Roman" w:hAnsi="Times New Roman" w:cs="Times New Roman"/>
          <w:i/>
        </w:rPr>
        <w:t>J Heart Lung Transplant.</w:t>
      </w:r>
      <w:r w:rsidRPr="00910261">
        <w:rPr>
          <w:rFonts w:ascii="Times New Roman" w:hAnsi="Times New Roman" w:cs="Times New Roman"/>
        </w:rPr>
        <w:t xml:space="preserve"> </w:t>
      </w:r>
      <w:proofErr w:type="gramStart"/>
      <w:r w:rsidRPr="00910261">
        <w:rPr>
          <w:rFonts w:ascii="Times New Roman" w:hAnsi="Times New Roman" w:cs="Times New Roman"/>
        </w:rPr>
        <w:t>2013;32:418</w:t>
      </w:r>
      <w:proofErr w:type="gramEnd"/>
      <w:r w:rsidRPr="00910261">
        <w:rPr>
          <w:rFonts w:ascii="Times New Roman" w:hAnsi="Times New Roman" w:cs="Times New Roman"/>
        </w:rPr>
        <w:t xml:space="preserve">-423. </w:t>
      </w:r>
    </w:p>
    <w:p w14:paraId="10FC0820" w14:textId="77777777" w:rsidR="00910261" w:rsidRDefault="00910261" w:rsidP="00F1625A">
      <w:pPr>
        <w:spacing w:line="480" w:lineRule="auto"/>
        <w:rPr>
          <w:rFonts w:ascii="Times New Roman" w:hAnsi="Times New Roman" w:cs="Times New Roman"/>
        </w:rPr>
      </w:pPr>
    </w:p>
    <w:p w14:paraId="055BACE7" w14:textId="77777777" w:rsidR="007735D7" w:rsidRDefault="007735D7" w:rsidP="00F1625A">
      <w:pPr>
        <w:spacing w:line="480" w:lineRule="auto"/>
        <w:rPr>
          <w:rFonts w:ascii="Times New Roman" w:hAnsi="Times New Roman" w:cs="Times New Roman"/>
        </w:rPr>
      </w:pPr>
    </w:p>
    <w:p w14:paraId="44DAAFE8" w14:textId="77777777" w:rsidR="007735D7" w:rsidRDefault="007735D7" w:rsidP="00F1625A">
      <w:pPr>
        <w:spacing w:line="480" w:lineRule="auto"/>
        <w:rPr>
          <w:rFonts w:ascii="Times New Roman" w:hAnsi="Times New Roman" w:cs="Times New Roman"/>
        </w:rPr>
      </w:pPr>
    </w:p>
    <w:p w14:paraId="149B3BEA" w14:textId="77777777" w:rsidR="007735D7" w:rsidRDefault="007735D7" w:rsidP="00F1625A">
      <w:pPr>
        <w:spacing w:line="480" w:lineRule="auto"/>
        <w:rPr>
          <w:rFonts w:ascii="Times New Roman" w:hAnsi="Times New Roman" w:cs="Times New Roman"/>
        </w:rPr>
      </w:pPr>
    </w:p>
    <w:p w14:paraId="22563150" w14:textId="77777777" w:rsidR="007735D7" w:rsidRDefault="007735D7" w:rsidP="00F1625A">
      <w:pPr>
        <w:spacing w:line="480" w:lineRule="auto"/>
        <w:rPr>
          <w:rFonts w:ascii="Times New Roman" w:hAnsi="Times New Roman" w:cs="Times New Roman"/>
        </w:rPr>
      </w:pPr>
    </w:p>
    <w:p w14:paraId="5FAE9178" w14:textId="77777777" w:rsidR="007735D7" w:rsidRDefault="007735D7" w:rsidP="00F1625A">
      <w:pPr>
        <w:spacing w:line="480" w:lineRule="auto"/>
        <w:rPr>
          <w:rFonts w:ascii="Times New Roman" w:hAnsi="Times New Roman" w:cs="Times New Roman"/>
        </w:rPr>
      </w:pPr>
    </w:p>
    <w:p w14:paraId="470F8667" w14:textId="77777777" w:rsidR="007735D7" w:rsidRDefault="007735D7" w:rsidP="00F1625A">
      <w:pPr>
        <w:spacing w:line="480" w:lineRule="auto"/>
        <w:rPr>
          <w:rFonts w:ascii="Times New Roman" w:hAnsi="Times New Roman" w:cs="Times New Roman"/>
        </w:rPr>
      </w:pPr>
    </w:p>
    <w:p w14:paraId="39A40724" w14:textId="77777777" w:rsidR="007735D7" w:rsidRDefault="007735D7" w:rsidP="00F1625A">
      <w:pPr>
        <w:spacing w:line="480" w:lineRule="auto"/>
        <w:rPr>
          <w:rFonts w:ascii="Times New Roman" w:hAnsi="Times New Roman" w:cs="Times New Roman"/>
        </w:rPr>
      </w:pPr>
    </w:p>
    <w:p w14:paraId="64B2D53B" w14:textId="77777777" w:rsidR="007735D7" w:rsidRDefault="007735D7" w:rsidP="00F1625A">
      <w:pPr>
        <w:spacing w:line="480" w:lineRule="auto"/>
        <w:rPr>
          <w:rFonts w:ascii="Times New Roman" w:hAnsi="Times New Roman" w:cs="Times New Roman"/>
        </w:rPr>
      </w:pPr>
    </w:p>
    <w:p w14:paraId="3BAB1A84" w14:textId="77777777" w:rsidR="007735D7" w:rsidRDefault="007735D7" w:rsidP="00F1625A">
      <w:pPr>
        <w:spacing w:line="480" w:lineRule="auto"/>
        <w:rPr>
          <w:rFonts w:ascii="Times New Roman" w:hAnsi="Times New Roman" w:cs="Times New Roman"/>
        </w:rPr>
      </w:pPr>
    </w:p>
    <w:p w14:paraId="2E250AE1" w14:textId="77777777" w:rsidR="007735D7" w:rsidRDefault="007735D7" w:rsidP="00F1625A">
      <w:pPr>
        <w:spacing w:line="480" w:lineRule="auto"/>
        <w:rPr>
          <w:rFonts w:ascii="Times New Roman" w:hAnsi="Times New Roman" w:cs="Times New Roman"/>
        </w:rPr>
      </w:pPr>
    </w:p>
    <w:p w14:paraId="5E1F13CE" w14:textId="77777777" w:rsidR="007735D7" w:rsidRDefault="007735D7" w:rsidP="00F1625A">
      <w:pPr>
        <w:spacing w:line="480" w:lineRule="auto"/>
        <w:rPr>
          <w:rFonts w:ascii="Times New Roman" w:hAnsi="Times New Roman" w:cs="Times New Roman"/>
        </w:rPr>
      </w:pPr>
    </w:p>
    <w:p w14:paraId="6947BD45" w14:textId="77777777" w:rsidR="007735D7" w:rsidRDefault="007735D7" w:rsidP="00F1625A">
      <w:pPr>
        <w:spacing w:line="480" w:lineRule="auto"/>
        <w:rPr>
          <w:rFonts w:ascii="Times New Roman" w:hAnsi="Times New Roman" w:cs="Times New Roman"/>
        </w:rPr>
      </w:pPr>
    </w:p>
    <w:p w14:paraId="6A108576" w14:textId="77777777" w:rsidR="007735D7" w:rsidRDefault="007735D7" w:rsidP="00F1625A">
      <w:pPr>
        <w:spacing w:line="480" w:lineRule="auto"/>
        <w:rPr>
          <w:rFonts w:ascii="Times New Roman" w:hAnsi="Times New Roman" w:cs="Times New Roman"/>
        </w:rPr>
      </w:pPr>
    </w:p>
    <w:p w14:paraId="16DD0072" w14:textId="77777777" w:rsidR="007735D7" w:rsidRDefault="007735D7" w:rsidP="00F1625A">
      <w:pPr>
        <w:spacing w:line="480" w:lineRule="auto"/>
        <w:rPr>
          <w:rFonts w:ascii="Times New Roman" w:hAnsi="Times New Roman" w:cs="Times New Roman"/>
        </w:rPr>
      </w:pPr>
    </w:p>
    <w:p w14:paraId="3766E391" w14:textId="77777777" w:rsidR="007735D7" w:rsidRDefault="007735D7" w:rsidP="00F1625A">
      <w:pPr>
        <w:spacing w:line="480" w:lineRule="auto"/>
        <w:rPr>
          <w:rFonts w:ascii="Times New Roman" w:hAnsi="Times New Roman" w:cs="Times New Roman"/>
        </w:rPr>
      </w:pPr>
    </w:p>
    <w:p w14:paraId="0134F677" w14:textId="77777777" w:rsidR="007735D7" w:rsidRDefault="007735D7" w:rsidP="00F1625A">
      <w:pPr>
        <w:spacing w:line="480" w:lineRule="auto"/>
        <w:rPr>
          <w:rFonts w:ascii="Times New Roman" w:hAnsi="Times New Roman" w:cs="Times New Roman"/>
        </w:rPr>
      </w:pPr>
    </w:p>
    <w:p w14:paraId="46066397" w14:textId="77777777" w:rsidR="007735D7" w:rsidRPr="00FA4C58" w:rsidRDefault="007735D7" w:rsidP="007735D7">
      <w:pPr>
        <w:ind w:right="-154"/>
        <w:jc w:val="center"/>
        <w:rPr>
          <w:sz w:val="32"/>
        </w:rPr>
      </w:pPr>
      <w:r w:rsidRPr="00FA4C58">
        <w:rPr>
          <w:sz w:val="32"/>
        </w:rPr>
        <w:t xml:space="preserve">Statistical Analysis Plan for the </w:t>
      </w:r>
      <w:r>
        <w:rPr>
          <w:sz w:val="32"/>
        </w:rPr>
        <w:t>PPIPF</w:t>
      </w:r>
      <w:r w:rsidRPr="00FA4C58">
        <w:rPr>
          <w:sz w:val="32"/>
        </w:rPr>
        <w:t xml:space="preserve"> Trial</w:t>
      </w:r>
    </w:p>
    <w:p w14:paraId="7E27699A" w14:textId="77777777" w:rsidR="007735D7" w:rsidRPr="00FA4C58" w:rsidRDefault="007735D7" w:rsidP="007735D7">
      <w:pPr>
        <w:ind w:right="-154"/>
        <w:jc w:val="center"/>
        <w:rPr>
          <w:sz w:val="32"/>
        </w:rPr>
      </w:pPr>
    </w:p>
    <w:p w14:paraId="490B24C4" w14:textId="77777777" w:rsidR="007735D7" w:rsidRPr="00FA4C58" w:rsidRDefault="007735D7" w:rsidP="007735D7">
      <w:pPr>
        <w:ind w:right="-154"/>
        <w:rPr>
          <w:b/>
          <w:bCs/>
          <w:sz w:val="32"/>
        </w:rPr>
      </w:pPr>
    </w:p>
    <w:p w14:paraId="4B8E5BBA" w14:textId="77777777" w:rsidR="007735D7" w:rsidRPr="00B74B52" w:rsidRDefault="007735D7" w:rsidP="007735D7">
      <w:pPr>
        <w:autoSpaceDE w:val="0"/>
        <w:autoSpaceDN w:val="0"/>
        <w:adjustRightInd w:val="0"/>
        <w:jc w:val="center"/>
        <w:rPr>
          <w:rFonts w:cs="Calibri-Bold"/>
          <w:b/>
          <w:bCs/>
          <w:sz w:val="32"/>
          <w:szCs w:val="32"/>
          <w:lang w:eastAsia="en-GB"/>
        </w:rPr>
      </w:pPr>
      <w:r>
        <w:rPr>
          <w:rFonts w:cs="Calibri-Bold"/>
          <w:b/>
          <w:bCs/>
          <w:sz w:val="32"/>
          <w:szCs w:val="32"/>
          <w:lang w:eastAsia="en-GB"/>
        </w:rPr>
        <w:t>A randomised placebo-</w:t>
      </w:r>
      <w:r w:rsidRPr="00B74B52">
        <w:rPr>
          <w:rFonts w:cs="Calibri-Bold"/>
          <w:b/>
          <w:bCs/>
          <w:sz w:val="32"/>
          <w:szCs w:val="32"/>
          <w:lang w:eastAsia="en-GB"/>
        </w:rPr>
        <w:t xml:space="preserve">controlled pilot trial of omeprazole in </w:t>
      </w:r>
      <w:r>
        <w:rPr>
          <w:rFonts w:cs="Calibri-Bold"/>
          <w:b/>
          <w:bCs/>
          <w:sz w:val="32"/>
          <w:szCs w:val="32"/>
          <w:lang w:eastAsia="en-GB"/>
        </w:rPr>
        <w:t>i</w:t>
      </w:r>
      <w:r w:rsidRPr="00B74B52">
        <w:rPr>
          <w:rFonts w:cs="Calibri-Bold"/>
          <w:b/>
          <w:bCs/>
          <w:sz w:val="32"/>
          <w:szCs w:val="32"/>
          <w:lang w:eastAsia="en-GB"/>
        </w:rPr>
        <w:t>diopathic pulmonary fibrosis (IPF) (PPIPF Study)</w:t>
      </w:r>
    </w:p>
    <w:p w14:paraId="2F61D752" w14:textId="77777777" w:rsidR="007735D7" w:rsidRPr="00FA4C58" w:rsidRDefault="007735D7" w:rsidP="007735D7">
      <w:pPr>
        <w:ind w:right="-154"/>
        <w:jc w:val="center"/>
        <w:rPr>
          <w:b/>
          <w:bCs/>
          <w:sz w:val="32"/>
        </w:rPr>
      </w:pPr>
      <w:r w:rsidRPr="00FA4C58">
        <w:rPr>
          <w:b/>
          <w:bCs/>
          <w:sz w:val="32"/>
        </w:rPr>
        <w:t xml:space="preserve"> </w:t>
      </w:r>
    </w:p>
    <w:p w14:paraId="578E3C14" w14:textId="77777777" w:rsidR="007735D7" w:rsidRPr="00FA4C58" w:rsidRDefault="007735D7" w:rsidP="007735D7">
      <w:pPr>
        <w:ind w:right="-154"/>
        <w:jc w:val="center"/>
        <w:rPr>
          <w:color w:val="000000"/>
          <w:sz w:val="32"/>
        </w:rPr>
      </w:pPr>
    </w:p>
    <w:p w14:paraId="06A3BC90" w14:textId="77777777" w:rsidR="007735D7" w:rsidRPr="00FA4C58" w:rsidRDefault="007735D7" w:rsidP="007735D7">
      <w:pPr>
        <w:ind w:right="-154"/>
        <w:jc w:val="center"/>
        <w:rPr>
          <w:color w:val="000000"/>
          <w:sz w:val="32"/>
        </w:rPr>
      </w:pPr>
      <w:r w:rsidRPr="00410BCA">
        <w:rPr>
          <w:color w:val="000000"/>
          <w:sz w:val="32"/>
        </w:rPr>
        <w:t xml:space="preserve">Version </w:t>
      </w:r>
      <w:r>
        <w:rPr>
          <w:color w:val="000000"/>
          <w:sz w:val="32"/>
        </w:rPr>
        <w:t>1.0 [13</w:t>
      </w:r>
      <w:r w:rsidRPr="00410BCA">
        <w:rPr>
          <w:color w:val="000000"/>
          <w:sz w:val="32"/>
        </w:rPr>
        <w:t>/</w:t>
      </w:r>
      <w:r>
        <w:rPr>
          <w:color w:val="000000"/>
          <w:sz w:val="32"/>
        </w:rPr>
        <w:t>06</w:t>
      </w:r>
      <w:r w:rsidRPr="00410BCA">
        <w:rPr>
          <w:color w:val="000000"/>
          <w:sz w:val="32"/>
        </w:rPr>
        <w:t>/2017</w:t>
      </w:r>
      <w:r>
        <w:rPr>
          <w:color w:val="000000"/>
          <w:sz w:val="32"/>
        </w:rPr>
        <w:t>]</w:t>
      </w:r>
    </w:p>
    <w:p w14:paraId="52858600" w14:textId="77777777" w:rsidR="007735D7" w:rsidRDefault="007735D7" w:rsidP="007735D7">
      <w:pPr>
        <w:ind w:right="-154"/>
        <w:jc w:val="center"/>
        <w:rPr>
          <w:sz w:val="32"/>
        </w:rPr>
      </w:pPr>
    </w:p>
    <w:p w14:paraId="677295D9" w14:textId="77777777" w:rsidR="007735D7" w:rsidRPr="008A5D4A" w:rsidRDefault="007735D7" w:rsidP="007735D7">
      <w:pPr>
        <w:ind w:right="-154"/>
        <w:jc w:val="center"/>
        <w:rPr>
          <w:sz w:val="28"/>
        </w:rPr>
      </w:pPr>
      <w:r>
        <w:rPr>
          <w:sz w:val="28"/>
        </w:rPr>
        <w:t>This statistical analysis plan is b</w:t>
      </w:r>
      <w:r w:rsidRPr="008A5D4A">
        <w:rPr>
          <w:sz w:val="28"/>
        </w:rPr>
        <w:t>ased on protocol version 5.0 [07/03/2016]</w:t>
      </w:r>
    </w:p>
    <w:p w14:paraId="31EB9C98" w14:textId="77777777" w:rsidR="007735D7" w:rsidRPr="00FA4C58" w:rsidRDefault="007735D7" w:rsidP="007735D7">
      <w:pPr>
        <w:pStyle w:val="Heading7"/>
        <w:tabs>
          <w:tab w:val="clear" w:pos="1296"/>
          <w:tab w:val="left" w:pos="720"/>
        </w:tabs>
        <w:ind w:left="0" w:right="-154" w:firstLine="0"/>
        <w:rPr>
          <w:rFonts w:asciiTheme="minorHAnsi" w:hAnsiTheme="minorHAnsi" w:cs="Tahoma"/>
        </w:rPr>
      </w:pPr>
    </w:p>
    <w:p w14:paraId="36E3493D" w14:textId="77777777" w:rsidR="007735D7" w:rsidRPr="008A5D4A" w:rsidRDefault="007735D7" w:rsidP="007735D7">
      <w:pPr>
        <w:pStyle w:val="Explanatorytext"/>
        <w:spacing w:before="0" w:after="0"/>
        <w:rPr>
          <w:rFonts w:asciiTheme="minorHAnsi" w:hAnsiTheme="minorHAnsi" w:cs="Arial"/>
          <w:bCs w:val="0"/>
          <w:color w:val="auto"/>
          <w:sz w:val="28"/>
          <w:szCs w:val="32"/>
          <w:lang w:eastAsia="en-US"/>
        </w:rPr>
      </w:pPr>
      <w:r w:rsidRPr="008A5D4A">
        <w:rPr>
          <w:rFonts w:asciiTheme="minorHAnsi" w:hAnsiTheme="minorHAnsi" w:cs="Arial"/>
          <w:bCs w:val="0"/>
          <w:color w:val="auto"/>
          <w:sz w:val="28"/>
          <w:szCs w:val="32"/>
          <w:lang w:eastAsia="en-US"/>
        </w:rPr>
        <w:t>ISRCTN Number: ISRCTN 07139948</w:t>
      </w:r>
    </w:p>
    <w:p w14:paraId="487D70B7" w14:textId="77777777" w:rsidR="007735D7" w:rsidRPr="008A5D4A" w:rsidRDefault="007735D7" w:rsidP="007735D7">
      <w:pPr>
        <w:rPr>
          <w:sz w:val="28"/>
          <w:szCs w:val="32"/>
        </w:rPr>
      </w:pPr>
      <w:r w:rsidRPr="008A5D4A">
        <w:rPr>
          <w:sz w:val="28"/>
          <w:szCs w:val="32"/>
        </w:rPr>
        <w:t xml:space="preserve">EudraCT Number: </w:t>
      </w:r>
      <w:r w:rsidRPr="008A5D4A">
        <w:rPr>
          <w:rFonts w:ascii="Calibri" w:hAnsi="Calibri" w:cs="Calibri"/>
          <w:sz w:val="28"/>
          <w:szCs w:val="32"/>
          <w:lang w:eastAsia="en-GB"/>
        </w:rPr>
        <w:t>2013-003301-26</w:t>
      </w:r>
    </w:p>
    <w:p w14:paraId="0F5A083B" w14:textId="77777777" w:rsidR="007735D7" w:rsidRPr="008A5D4A" w:rsidRDefault="007735D7" w:rsidP="007735D7">
      <w:pPr>
        <w:pStyle w:val="Default"/>
        <w:rPr>
          <w:sz w:val="28"/>
          <w:szCs w:val="32"/>
        </w:rPr>
      </w:pPr>
      <w:r w:rsidRPr="008A5D4A">
        <w:rPr>
          <w:rFonts w:asciiTheme="minorHAnsi" w:hAnsiTheme="minorHAnsi"/>
          <w:sz w:val="28"/>
          <w:szCs w:val="32"/>
        </w:rPr>
        <w:t xml:space="preserve">REC Reference: </w:t>
      </w:r>
      <w:r w:rsidRPr="008A5D4A">
        <w:rPr>
          <w:sz w:val="28"/>
          <w:szCs w:val="32"/>
        </w:rPr>
        <w:t>13/YH/0284</w:t>
      </w:r>
    </w:p>
    <w:p w14:paraId="0BFA7A8E" w14:textId="77777777" w:rsidR="007735D7" w:rsidRPr="008A5D4A" w:rsidRDefault="007735D7" w:rsidP="007735D7">
      <w:pPr>
        <w:pStyle w:val="Default"/>
        <w:rPr>
          <w:rFonts w:asciiTheme="minorHAnsi" w:hAnsiTheme="minorHAnsi"/>
          <w:sz w:val="28"/>
          <w:szCs w:val="32"/>
        </w:rPr>
      </w:pPr>
    </w:p>
    <w:p w14:paraId="233C5921" w14:textId="77777777" w:rsidR="007735D7" w:rsidRPr="008A5D4A" w:rsidRDefault="007735D7" w:rsidP="007735D7">
      <w:pPr>
        <w:autoSpaceDE w:val="0"/>
        <w:autoSpaceDN w:val="0"/>
        <w:adjustRightInd w:val="0"/>
        <w:rPr>
          <w:rFonts w:ascii="Calibri" w:hAnsi="Calibri" w:cs="Calibri"/>
          <w:sz w:val="28"/>
          <w:szCs w:val="32"/>
          <w:lang w:eastAsia="en-GB"/>
        </w:rPr>
      </w:pPr>
      <w:r w:rsidRPr="008A5D4A">
        <w:rPr>
          <w:sz w:val="28"/>
          <w:szCs w:val="32"/>
        </w:rPr>
        <w:t xml:space="preserve">Sponsor: </w:t>
      </w:r>
      <w:r w:rsidRPr="008A5D4A">
        <w:rPr>
          <w:rFonts w:ascii="Calibri" w:hAnsi="Calibri" w:cs="Calibri"/>
          <w:sz w:val="28"/>
          <w:szCs w:val="32"/>
          <w:lang w:eastAsia="en-GB"/>
        </w:rPr>
        <w:t>The Newcastle upon Tyne Hospitals NHS Foundation Trust</w:t>
      </w:r>
    </w:p>
    <w:p w14:paraId="5D33FBA9" w14:textId="77777777" w:rsidR="007735D7" w:rsidRPr="008A5D4A" w:rsidRDefault="007735D7" w:rsidP="007735D7">
      <w:pPr>
        <w:autoSpaceDE w:val="0"/>
        <w:autoSpaceDN w:val="0"/>
        <w:adjustRightInd w:val="0"/>
        <w:rPr>
          <w:rFonts w:ascii="Calibri" w:hAnsi="Calibri" w:cs="Calibri"/>
          <w:sz w:val="28"/>
          <w:szCs w:val="32"/>
          <w:lang w:eastAsia="en-GB"/>
        </w:rPr>
      </w:pPr>
      <w:r w:rsidRPr="008A5D4A">
        <w:rPr>
          <w:rFonts w:ascii="Calibri" w:hAnsi="Calibri" w:cs="Calibri"/>
          <w:sz w:val="28"/>
          <w:szCs w:val="32"/>
          <w:lang w:eastAsia="en-GB"/>
        </w:rPr>
        <w:t>Sponsor protocol number: IAFIPF001</w:t>
      </w:r>
    </w:p>
    <w:p w14:paraId="2E4A76D6" w14:textId="77777777" w:rsidR="007735D7" w:rsidRPr="008A5D4A" w:rsidRDefault="007735D7" w:rsidP="007735D7">
      <w:pPr>
        <w:autoSpaceDE w:val="0"/>
        <w:autoSpaceDN w:val="0"/>
        <w:adjustRightInd w:val="0"/>
        <w:rPr>
          <w:rFonts w:ascii="Calibri" w:hAnsi="Calibri" w:cs="Calibri"/>
          <w:sz w:val="28"/>
          <w:szCs w:val="32"/>
          <w:lang w:eastAsia="en-GB"/>
        </w:rPr>
      </w:pPr>
    </w:p>
    <w:p w14:paraId="79BDAD8E" w14:textId="77777777" w:rsidR="007735D7" w:rsidRPr="008A5D4A" w:rsidRDefault="007735D7" w:rsidP="007735D7">
      <w:pPr>
        <w:autoSpaceDE w:val="0"/>
        <w:autoSpaceDN w:val="0"/>
        <w:adjustRightInd w:val="0"/>
        <w:rPr>
          <w:rFonts w:ascii="Calibri" w:hAnsi="Calibri" w:cs="Calibri"/>
          <w:sz w:val="28"/>
          <w:szCs w:val="32"/>
          <w:lang w:eastAsia="en-GB"/>
        </w:rPr>
      </w:pPr>
      <w:r w:rsidRPr="008A5D4A">
        <w:rPr>
          <w:rFonts w:ascii="Calibri" w:hAnsi="Calibri" w:cs="Calibri"/>
          <w:sz w:val="28"/>
          <w:szCs w:val="32"/>
          <w:lang w:eastAsia="en-GB"/>
        </w:rPr>
        <w:t>Funder: British Lung Foundation</w:t>
      </w:r>
    </w:p>
    <w:p w14:paraId="7CB81B2A" w14:textId="77777777" w:rsidR="007735D7" w:rsidRPr="008A5D4A" w:rsidRDefault="007735D7" w:rsidP="007735D7">
      <w:pPr>
        <w:autoSpaceDE w:val="0"/>
        <w:autoSpaceDN w:val="0"/>
        <w:adjustRightInd w:val="0"/>
        <w:rPr>
          <w:rFonts w:ascii="Calibri" w:hAnsi="Calibri" w:cs="Calibri"/>
          <w:lang w:eastAsia="en-GB"/>
        </w:rPr>
      </w:pPr>
      <w:r w:rsidRPr="008A5D4A">
        <w:rPr>
          <w:rFonts w:ascii="Calibri" w:hAnsi="Calibri" w:cs="Calibri"/>
          <w:sz w:val="28"/>
          <w:szCs w:val="32"/>
          <w:lang w:eastAsia="en-GB"/>
        </w:rPr>
        <w:t xml:space="preserve">Funder reference number: </w:t>
      </w:r>
      <w:r w:rsidRPr="008A5D4A">
        <w:rPr>
          <w:rFonts w:ascii="Calibri" w:hAnsi="Calibri"/>
          <w:sz w:val="28"/>
          <w:szCs w:val="32"/>
        </w:rPr>
        <w:t>IPFPSG12-7</w:t>
      </w:r>
    </w:p>
    <w:p w14:paraId="3DF720C1" w14:textId="77777777" w:rsidR="007735D7" w:rsidRPr="00A87B6F" w:rsidRDefault="007735D7" w:rsidP="007735D7">
      <w:pPr>
        <w:ind w:right="-154"/>
        <w:rPr>
          <w:sz w:val="32"/>
          <w:szCs w:val="32"/>
        </w:rPr>
      </w:pPr>
    </w:p>
    <w:p w14:paraId="4CB067C0" w14:textId="77777777" w:rsidR="007735D7" w:rsidRPr="00FA4C58" w:rsidRDefault="007735D7" w:rsidP="007735D7">
      <w:pPr>
        <w:ind w:right="-154"/>
        <w:rPr>
          <w:b/>
          <w:sz w:val="32"/>
          <w:szCs w:val="32"/>
        </w:rPr>
      </w:pPr>
      <w:r w:rsidRPr="00FA4C58">
        <w:rPr>
          <w:b/>
          <w:sz w:val="32"/>
          <w:szCs w:val="32"/>
        </w:rPr>
        <w:t>Trial Statistician</w:t>
      </w:r>
      <w:r>
        <w:rPr>
          <w:b/>
          <w:sz w:val="32"/>
          <w:szCs w:val="32"/>
        </w:rPr>
        <w:t>s</w:t>
      </w:r>
      <w:r w:rsidRPr="00FA4C58">
        <w:rPr>
          <w:b/>
          <w:sz w:val="32"/>
          <w:szCs w:val="32"/>
        </w:rPr>
        <w:t xml:space="preserve">:  </w:t>
      </w:r>
      <w:r>
        <w:rPr>
          <w:b/>
          <w:sz w:val="32"/>
          <w:szCs w:val="32"/>
        </w:rPr>
        <w:t>Vicky Ryan and Helen Mossop</w:t>
      </w:r>
    </w:p>
    <w:p w14:paraId="26891036" w14:textId="77777777" w:rsidR="007735D7" w:rsidRPr="00FA4C58" w:rsidRDefault="007735D7" w:rsidP="007735D7">
      <w:pPr>
        <w:ind w:right="-154"/>
        <w:rPr>
          <w:b/>
          <w:sz w:val="32"/>
          <w:szCs w:val="32"/>
        </w:rPr>
      </w:pPr>
    </w:p>
    <w:p w14:paraId="733FAAD3" w14:textId="77777777" w:rsidR="007735D7" w:rsidRPr="00FA4C58" w:rsidRDefault="007735D7" w:rsidP="007735D7">
      <w:pPr>
        <w:ind w:right="-154"/>
        <w:rPr>
          <w:b/>
          <w:sz w:val="32"/>
          <w:szCs w:val="32"/>
        </w:rPr>
      </w:pPr>
      <w:r w:rsidRPr="00FA4C58">
        <w:rPr>
          <w:b/>
          <w:sz w:val="32"/>
          <w:szCs w:val="32"/>
        </w:rPr>
        <w:t xml:space="preserve">Reviewed and Approved by:  </w:t>
      </w:r>
    </w:p>
    <w:p w14:paraId="6C895E3B" w14:textId="77777777" w:rsidR="007735D7" w:rsidRDefault="007735D7" w:rsidP="007735D7">
      <w:pPr>
        <w:rPr>
          <w:rFonts w:cs="Arial"/>
        </w:rPr>
      </w:pPr>
    </w:p>
    <w:p w14:paraId="6CF0E7C1" w14:textId="77777777" w:rsidR="007735D7" w:rsidRDefault="007735D7" w:rsidP="007735D7">
      <w:pPr>
        <w:rPr>
          <w:rFonts w:cs="Arial"/>
        </w:rPr>
      </w:pPr>
      <w:r>
        <w:rPr>
          <w:rFonts w:cs="Arial"/>
        </w:rPr>
        <w:t xml:space="preserve">Senior </w:t>
      </w:r>
      <w:r w:rsidRPr="00F44B2A">
        <w:rPr>
          <w:rFonts w:cs="Arial"/>
        </w:rPr>
        <w:t>Trial Statistician:</w:t>
      </w:r>
      <w:r w:rsidRPr="00F44B2A">
        <w:rPr>
          <w:rFonts w:cs="Arial"/>
        </w:rPr>
        <w:tab/>
        <w:t>Ms Vicky Ryan</w:t>
      </w:r>
    </w:p>
    <w:p w14:paraId="70F7CDB9" w14:textId="77777777" w:rsidR="007735D7" w:rsidRPr="00F44B2A" w:rsidRDefault="007735D7" w:rsidP="007735D7">
      <w:pPr>
        <w:rPr>
          <w:rFonts w:cs="Arial"/>
        </w:rPr>
      </w:pPr>
      <w:r w:rsidRPr="00F44B2A">
        <w:rPr>
          <w:rFonts w:cs="Arial"/>
        </w:rPr>
        <w:t>Date:</w:t>
      </w:r>
      <w:r>
        <w:rPr>
          <w:rFonts w:cs="Arial"/>
        </w:rPr>
        <w:t xml:space="preserve"> 13.06.17</w:t>
      </w:r>
      <w:r>
        <w:rPr>
          <w:rFonts w:cs="Arial"/>
        </w:rPr>
        <w:tab/>
      </w:r>
      <w:r>
        <w:rPr>
          <w:rFonts w:cs="Arial"/>
          <w:noProof/>
          <w:lang w:eastAsia="en-GB"/>
        </w:rPr>
        <w:drawing>
          <wp:inline distT="0" distB="0" distL="0" distR="0" wp14:anchorId="02206B5C" wp14:editId="30C35B00">
            <wp:extent cx="1548384" cy="536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R sig asterisked.jpg"/>
                    <pic:cNvPicPr/>
                  </pic:nvPicPr>
                  <pic:blipFill>
                    <a:blip r:embed="rId8">
                      <a:extLst>
                        <a:ext uri="{28A0092B-C50C-407E-A947-70E740481C1C}">
                          <a14:useLocalDpi xmlns:a14="http://schemas.microsoft.com/office/drawing/2010/main" val="0"/>
                        </a:ext>
                      </a:extLst>
                    </a:blip>
                    <a:stretch>
                      <a:fillRect/>
                    </a:stretch>
                  </pic:blipFill>
                  <pic:spPr>
                    <a:xfrm>
                      <a:off x="0" y="0"/>
                      <a:ext cx="1548384" cy="536448"/>
                    </a:xfrm>
                    <a:prstGeom prst="rect">
                      <a:avLst/>
                    </a:prstGeom>
                  </pic:spPr>
                </pic:pic>
              </a:graphicData>
            </a:graphic>
          </wp:inline>
        </w:drawing>
      </w:r>
    </w:p>
    <w:p w14:paraId="6D9C20B9" w14:textId="77777777" w:rsidR="007735D7" w:rsidRPr="00F44B2A" w:rsidRDefault="007735D7" w:rsidP="007735D7">
      <w:pPr>
        <w:jc w:val="both"/>
        <w:rPr>
          <w:rFonts w:cs="Arial"/>
        </w:rPr>
      </w:pPr>
    </w:p>
    <w:p w14:paraId="19A0566A" w14:textId="77777777" w:rsidR="007735D7" w:rsidRPr="00243694" w:rsidRDefault="007735D7" w:rsidP="007735D7">
      <w:pPr>
        <w:rPr>
          <w:rFonts w:cs="Arial"/>
          <w:sz w:val="20"/>
        </w:rPr>
      </w:pPr>
      <w:r>
        <w:rPr>
          <w:rFonts w:cs="Arial"/>
        </w:rPr>
        <w:t>*</w:t>
      </w:r>
      <w:r>
        <w:rPr>
          <w:rFonts w:cs="Arial"/>
          <w:sz w:val="20"/>
        </w:rPr>
        <w:t xml:space="preserve">See the file note in the Statistics </w:t>
      </w:r>
      <w:r w:rsidRPr="009C349C">
        <w:rPr>
          <w:rFonts w:cs="Arial"/>
          <w:sz w:val="20"/>
        </w:rPr>
        <w:t xml:space="preserve">TMF Section 3: </w:t>
      </w:r>
      <w:r>
        <w:rPr>
          <w:rFonts w:cs="Arial"/>
          <w:sz w:val="20"/>
        </w:rPr>
        <w:t>SAP 130617</w:t>
      </w:r>
    </w:p>
    <w:p w14:paraId="371FE811" w14:textId="77777777" w:rsidR="007735D7" w:rsidRDefault="007735D7" w:rsidP="007735D7">
      <w:pPr>
        <w:rPr>
          <w:rFonts w:cs="Arial"/>
        </w:rPr>
      </w:pPr>
    </w:p>
    <w:p w14:paraId="5E16998F" w14:textId="33D25DF4" w:rsidR="007735D7" w:rsidRPr="00F44B2A" w:rsidRDefault="007735D7" w:rsidP="007735D7">
      <w:pPr>
        <w:rPr>
          <w:rFonts w:cs="Arial"/>
        </w:rPr>
      </w:pPr>
      <w:r w:rsidRPr="00F44B2A">
        <w:rPr>
          <w:rFonts w:cs="Arial"/>
        </w:rPr>
        <w:t>Chief Investigator:</w:t>
      </w:r>
      <w:r w:rsidRPr="00F44B2A">
        <w:rPr>
          <w:rFonts w:cs="Arial"/>
        </w:rPr>
        <w:tab/>
        <w:t>Professor John Simpson</w:t>
      </w:r>
      <w:r w:rsidR="004B390C">
        <w:rPr>
          <w:rFonts w:cs="Arial"/>
          <w:noProof/>
        </w:rPr>
        <w:drawing>
          <wp:inline distT="0" distB="0" distL="0" distR="0" wp14:anchorId="286B19A2" wp14:editId="045469AE">
            <wp:extent cx="974615" cy="374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jpg"/>
                    <pic:cNvPicPr/>
                  </pic:nvPicPr>
                  <pic:blipFill>
                    <a:blip r:embed="rId9">
                      <a:extLst>
                        <a:ext uri="{28A0092B-C50C-407E-A947-70E740481C1C}">
                          <a14:useLocalDpi xmlns:a14="http://schemas.microsoft.com/office/drawing/2010/main" val="0"/>
                        </a:ext>
                      </a:extLst>
                    </a:blip>
                    <a:stretch>
                      <a:fillRect/>
                    </a:stretch>
                  </pic:blipFill>
                  <pic:spPr>
                    <a:xfrm>
                      <a:off x="0" y="0"/>
                      <a:ext cx="1049678" cy="403435"/>
                    </a:xfrm>
                    <a:prstGeom prst="rect">
                      <a:avLst/>
                    </a:prstGeom>
                  </pic:spPr>
                </pic:pic>
              </a:graphicData>
            </a:graphic>
          </wp:inline>
        </w:drawing>
      </w:r>
    </w:p>
    <w:p w14:paraId="240DE46F" w14:textId="3566F43B" w:rsidR="007735D7" w:rsidRPr="00F44B2A" w:rsidRDefault="007735D7" w:rsidP="007735D7">
      <w:pPr>
        <w:jc w:val="both"/>
        <w:rPr>
          <w:rFonts w:cs="Arial"/>
        </w:rPr>
      </w:pPr>
      <w:r w:rsidRPr="00F44B2A">
        <w:rPr>
          <w:rFonts w:cs="Arial"/>
        </w:rPr>
        <w:t>Date:</w:t>
      </w:r>
      <w:r w:rsidR="002C1842">
        <w:rPr>
          <w:rFonts w:cs="Arial"/>
        </w:rPr>
        <w:t xml:space="preserve"> 14.6.17</w:t>
      </w:r>
    </w:p>
    <w:p w14:paraId="440135DD" w14:textId="77777777" w:rsidR="007735D7" w:rsidRPr="00F44B2A" w:rsidRDefault="007735D7" w:rsidP="007735D7">
      <w:pPr>
        <w:spacing w:line="360" w:lineRule="auto"/>
        <w:rPr>
          <w:rFonts w:cs="Arial"/>
        </w:rPr>
      </w:pPr>
    </w:p>
    <w:p w14:paraId="7D7C3A52" w14:textId="77777777" w:rsidR="007735D7" w:rsidRDefault="007735D7" w:rsidP="007735D7">
      <w:pPr>
        <w:pStyle w:val="WW-PlainText"/>
        <w:spacing w:before="120" w:line="264" w:lineRule="auto"/>
        <w:ind w:right="-153"/>
        <w:contextualSpacing/>
        <w:jc w:val="both"/>
        <w:rPr>
          <w:rFonts w:ascii="Calibri" w:hAnsi="Calibri"/>
          <w:sz w:val="22"/>
        </w:rPr>
      </w:pPr>
    </w:p>
    <w:p w14:paraId="21D6503B" w14:textId="77777777" w:rsidR="007735D7" w:rsidRDefault="007735D7" w:rsidP="007735D7">
      <w:pPr>
        <w:pStyle w:val="WW-PlainText"/>
        <w:spacing w:before="120" w:line="264" w:lineRule="auto"/>
        <w:ind w:right="-153"/>
        <w:contextualSpacing/>
        <w:jc w:val="both"/>
        <w:rPr>
          <w:rFonts w:ascii="Calibri" w:hAnsi="Calibri"/>
          <w:sz w:val="22"/>
        </w:rPr>
      </w:pPr>
    </w:p>
    <w:p w14:paraId="67DFDCF7" w14:textId="77777777" w:rsidR="007735D7" w:rsidRDefault="007735D7" w:rsidP="007735D7">
      <w:pPr>
        <w:pStyle w:val="WW-PlainText"/>
        <w:spacing w:before="120" w:line="264" w:lineRule="auto"/>
        <w:ind w:right="-153"/>
        <w:contextualSpacing/>
        <w:jc w:val="both"/>
        <w:rPr>
          <w:rFonts w:ascii="Calibri" w:hAnsi="Calibri"/>
          <w:sz w:val="22"/>
        </w:rPr>
      </w:pPr>
    </w:p>
    <w:p w14:paraId="122CD03E" w14:textId="77777777" w:rsidR="007735D7" w:rsidRDefault="007735D7" w:rsidP="007735D7">
      <w:pPr>
        <w:pStyle w:val="WW-PlainText"/>
        <w:spacing w:before="120" w:line="264" w:lineRule="auto"/>
        <w:ind w:right="-153"/>
        <w:contextualSpacing/>
        <w:jc w:val="both"/>
        <w:rPr>
          <w:rFonts w:ascii="Calibri" w:hAnsi="Calibri"/>
          <w:sz w:val="22"/>
        </w:rPr>
      </w:pPr>
    </w:p>
    <w:p w14:paraId="5C3D97AA" w14:textId="77777777" w:rsidR="007735D7" w:rsidRDefault="007735D7" w:rsidP="007735D7">
      <w:pPr>
        <w:pStyle w:val="WW-PlainText"/>
        <w:spacing w:before="120" w:line="264" w:lineRule="auto"/>
        <w:ind w:right="-153"/>
        <w:contextualSpacing/>
        <w:jc w:val="both"/>
        <w:rPr>
          <w:rFonts w:ascii="Calibri" w:hAnsi="Calibri"/>
          <w:sz w:val="22"/>
        </w:rPr>
      </w:pPr>
    </w:p>
    <w:p w14:paraId="35D0A566" w14:textId="77777777" w:rsidR="007735D7" w:rsidRPr="004A6AA0" w:rsidRDefault="007735D7" w:rsidP="007735D7">
      <w:pPr>
        <w:pStyle w:val="WW-PlainText"/>
        <w:spacing w:before="120" w:line="264" w:lineRule="auto"/>
        <w:ind w:right="-153"/>
        <w:contextualSpacing/>
        <w:jc w:val="both"/>
        <w:rPr>
          <w:rFonts w:ascii="Calibri" w:hAnsi="Calibri"/>
          <w:sz w:val="22"/>
        </w:rPr>
      </w:pPr>
      <w:r w:rsidRPr="004A6AA0">
        <w:rPr>
          <w:rFonts w:ascii="Calibri" w:hAnsi="Calibri"/>
          <w:sz w:val="22"/>
        </w:rPr>
        <w:t xml:space="preserve">This statistical analysis plan </w:t>
      </w:r>
      <w:r w:rsidRPr="00404ECF">
        <w:rPr>
          <w:rFonts w:ascii="Calibri" w:hAnsi="Calibri"/>
          <w:sz w:val="22"/>
          <w:szCs w:val="22"/>
        </w:rPr>
        <w:t xml:space="preserve">(SAP) </w:t>
      </w:r>
      <w:r>
        <w:rPr>
          <w:rFonts w:ascii="Calibri" w:hAnsi="Calibri"/>
          <w:sz w:val="22"/>
        </w:rPr>
        <w:t xml:space="preserve">details the analysis for </w:t>
      </w:r>
      <w:r w:rsidRPr="004A6AA0">
        <w:rPr>
          <w:rFonts w:ascii="Calibri" w:hAnsi="Calibri"/>
          <w:sz w:val="22"/>
        </w:rPr>
        <w:t>prese</w:t>
      </w:r>
      <w:r>
        <w:rPr>
          <w:rFonts w:ascii="Calibri" w:hAnsi="Calibri"/>
          <w:sz w:val="22"/>
        </w:rPr>
        <w:t>ntation and publication of the PPIPF t</w:t>
      </w:r>
      <w:r w:rsidRPr="004A6AA0">
        <w:rPr>
          <w:rFonts w:ascii="Calibri" w:hAnsi="Calibri"/>
          <w:sz w:val="22"/>
        </w:rPr>
        <w:t>rial</w:t>
      </w:r>
      <w:r>
        <w:rPr>
          <w:rFonts w:ascii="Calibri" w:hAnsi="Calibri"/>
          <w:sz w:val="22"/>
        </w:rPr>
        <w:t xml:space="preserve">. </w:t>
      </w:r>
      <w:r w:rsidRPr="004A6AA0">
        <w:rPr>
          <w:rFonts w:ascii="Calibri" w:hAnsi="Calibri"/>
          <w:sz w:val="22"/>
        </w:rPr>
        <w:t xml:space="preserve">This plan, along with all other documents relating to the analysis of this trial, will be stored in the </w:t>
      </w:r>
      <w:r>
        <w:rPr>
          <w:rFonts w:ascii="Calibri" w:hAnsi="Calibri"/>
          <w:sz w:val="22"/>
        </w:rPr>
        <w:t>‘</w:t>
      </w:r>
      <w:r w:rsidRPr="004F2531">
        <w:rPr>
          <w:rFonts w:ascii="Calibri" w:hAnsi="Calibri"/>
          <w:sz w:val="22"/>
          <w:szCs w:val="22"/>
        </w:rPr>
        <w:t>Statistical Documentation’ of the Trial Master File</w:t>
      </w:r>
      <w:r w:rsidRPr="00404ECF">
        <w:rPr>
          <w:rFonts w:ascii="Calibri" w:hAnsi="Calibri"/>
          <w:sz w:val="22"/>
          <w:szCs w:val="22"/>
        </w:rPr>
        <w:t xml:space="preserve"> (TMF) and </w:t>
      </w:r>
      <w:r w:rsidRPr="00365791">
        <w:rPr>
          <w:rFonts w:ascii="Calibri" w:hAnsi="Calibri"/>
          <w:sz w:val="22"/>
          <w:szCs w:val="22"/>
        </w:rPr>
        <w:t>the final signed SAP</w:t>
      </w:r>
      <w:r>
        <w:rPr>
          <w:rFonts w:ascii="Calibri" w:hAnsi="Calibri"/>
          <w:sz w:val="22"/>
          <w:szCs w:val="22"/>
        </w:rPr>
        <w:t xml:space="preserve"> will be</w:t>
      </w:r>
      <w:r w:rsidRPr="00365791">
        <w:rPr>
          <w:rFonts w:ascii="Calibri" w:hAnsi="Calibri"/>
          <w:sz w:val="22"/>
          <w:szCs w:val="22"/>
        </w:rPr>
        <w:t xml:space="preserve"> stored in section 16 </w:t>
      </w:r>
      <w:r>
        <w:rPr>
          <w:rFonts w:ascii="Calibri" w:hAnsi="Calibri"/>
          <w:sz w:val="22"/>
          <w:szCs w:val="22"/>
        </w:rPr>
        <w:t xml:space="preserve">of the TMF </w:t>
      </w:r>
      <w:r w:rsidRPr="00365791">
        <w:rPr>
          <w:rFonts w:ascii="Calibri" w:hAnsi="Calibri"/>
          <w:sz w:val="22"/>
          <w:szCs w:val="22"/>
        </w:rPr>
        <w:t>(16. Statistics / 16.1 Final signed Statistical Analysis Plan)</w:t>
      </w:r>
      <w:r w:rsidRPr="004F2531">
        <w:rPr>
          <w:rFonts w:ascii="Calibri" w:hAnsi="Calibri"/>
          <w:sz w:val="22"/>
          <w:szCs w:val="22"/>
        </w:rPr>
        <w:t>.</w:t>
      </w:r>
      <w:r>
        <w:rPr>
          <w:rFonts w:ascii="Calibri" w:hAnsi="Calibri"/>
          <w:sz w:val="22"/>
          <w:szCs w:val="22"/>
        </w:rPr>
        <w:t xml:space="preserve"> Any deviations from the statistical analysis plan will be documented in the end of study report.</w:t>
      </w:r>
    </w:p>
    <w:p w14:paraId="20661C37" w14:textId="77777777" w:rsidR="007735D7" w:rsidRDefault="007735D7" w:rsidP="007735D7">
      <w:pPr>
        <w:ind w:right="-154"/>
        <w:rPr>
          <w:rFonts w:ascii="Calibri" w:hAnsi="Calibri"/>
          <w:sz w:val="28"/>
        </w:rPr>
      </w:pPr>
    </w:p>
    <w:p w14:paraId="08551B83" w14:textId="77777777" w:rsidR="007735D7" w:rsidRDefault="007735D7" w:rsidP="007735D7">
      <w:pPr>
        <w:tabs>
          <w:tab w:val="left" w:pos="1290"/>
        </w:tabs>
        <w:ind w:right="-154"/>
        <w:rPr>
          <w:rFonts w:ascii="Calibri" w:hAnsi="Calibri"/>
          <w:sz w:val="28"/>
        </w:rPr>
      </w:pPr>
      <w:r>
        <w:rPr>
          <w:rFonts w:ascii="Calibri" w:hAnsi="Calibri"/>
          <w:sz w:val="28"/>
        </w:rPr>
        <w:tab/>
      </w:r>
    </w:p>
    <w:p w14:paraId="440D268A" w14:textId="77777777" w:rsidR="007735D7" w:rsidRDefault="007735D7" w:rsidP="007735D7">
      <w:pPr>
        <w:ind w:right="-154"/>
        <w:rPr>
          <w:rFonts w:ascii="Calibri" w:hAnsi="Calibri"/>
          <w:sz w:val="28"/>
        </w:rPr>
      </w:pPr>
    </w:p>
    <w:p w14:paraId="478C4D94" w14:textId="77777777" w:rsidR="007735D7" w:rsidRDefault="007735D7" w:rsidP="007735D7">
      <w:pPr>
        <w:ind w:right="-154"/>
        <w:rPr>
          <w:rFonts w:ascii="Calibri" w:hAnsi="Calibri"/>
          <w:sz w:val="28"/>
        </w:rPr>
      </w:pPr>
    </w:p>
    <w:p w14:paraId="6C89119C" w14:textId="77777777" w:rsidR="007735D7" w:rsidRDefault="007735D7" w:rsidP="007735D7">
      <w:pPr>
        <w:ind w:right="-154"/>
        <w:rPr>
          <w:rFonts w:ascii="Calibri" w:hAnsi="Calibri"/>
          <w:sz w:val="28"/>
        </w:rPr>
      </w:pPr>
    </w:p>
    <w:p w14:paraId="61758E9F" w14:textId="77777777" w:rsidR="007735D7" w:rsidRDefault="007735D7" w:rsidP="007735D7">
      <w:pPr>
        <w:ind w:right="-154"/>
        <w:rPr>
          <w:rFonts w:ascii="Calibri" w:hAnsi="Calibri"/>
          <w:sz w:val="28"/>
        </w:rPr>
      </w:pPr>
    </w:p>
    <w:p w14:paraId="75ED5AD3" w14:textId="77777777" w:rsidR="007735D7" w:rsidRDefault="007735D7" w:rsidP="007735D7">
      <w:pPr>
        <w:ind w:right="-154"/>
        <w:rPr>
          <w:rFonts w:ascii="Calibri" w:hAnsi="Calibri"/>
          <w:sz w:val="28"/>
        </w:rPr>
      </w:pPr>
    </w:p>
    <w:p w14:paraId="2DC25487" w14:textId="77777777" w:rsidR="007735D7" w:rsidRDefault="007735D7" w:rsidP="007735D7">
      <w:pPr>
        <w:ind w:right="-154"/>
        <w:rPr>
          <w:rFonts w:ascii="Calibri" w:hAnsi="Calibri"/>
          <w:sz w:val="28"/>
        </w:rPr>
      </w:pPr>
    </w:p>
    <w:p w14:paraId="13318CE6" w14:textId="77777777" w:rsidR="007735D7" w:rsidRDefault="007735D7" w:rsidP="007735D7">
      <w:pPr>
        <w:ind w:right="-154"/>
        <w:rPr>
          <w:rFonts w:ascii="Calibri" w:hAnsi="Calibri"/>
          <w:sz w:val="28"/>
        </w:rPr>
      </w:pPr>
    </w:p>
    <w:p w14:paraId="6EF6FC77" w14:textId="77777777" w:rsidR="007735D7" w:rsidRDefault="007735D7" w:rsidP="007735D7">
      <w:pPr>
        <w:ind w:right="-154"/>
        <w:rPr>
          <w:rFonts w:ascii="Calibri" w:hAnsi="Calibri"/>
          <w:sz w:val="28"/>
        </w:rPr>
      </w:pPr>
    </w:p>
    <w:p w14:paraId="144041D1" w14:textId="77777777" w:rsidR="007735D7" w:rsidRDefault="007735D7" w:rsidP="007735D7">
      <w:pPr>
        <w:ind w:right="-154"/>
        <w:rPr>
          <w:rFonts w:ascii="Calibri" w:hAnsi="Calibri"/>
          <w:sz w:val="28"/>
        </w:rPr>
      </w:pPr>
    </w:p>
    <w:p w14:paraId="0029A7A7" w14:textId="77777777" w:rsidR="007735D7" w:rsidRDefault="007735D7" w:rsidP="007735D7">
      <w:pPr>
        <w:ind w:right="-154"/>
        <w:rPr>
          <w:rFonts w:ascii="Calibri" w:hAnsi="Calibri"/>
          <w:sz w:val="28"/>
        </w:rPr>
      </w:pPr>
    </w:p>
    <w:p w14:paraId="59115209" w14:textId="77777777" w:rsidR="007735D7" w:rsidRDefault="007735D7" w:rsidP="007735D7">
      <w:pPr>
        <w:ind w:right="-154"/>
        <w:rPr>
          <w:rFonts w:ascii="Calibri" w:hAnsi="Calibri"/>
          <w:sz w:val="28"/>
        </w:rPr>
      </w:pPr>
    </w:p>
    <w:p w14:paraId="08850F19" w14:textId="77777777" w:rsidR="007735D7" w:rsidRDefault="007735D7" w:rsidP="007735D7">
      <w:pPr>
        <w:ind w:right="-154"/>
        <w:rPr>
          <w:rFonts w:ascii="Calibri" w:hAnsi="Calibri"/>
          <w:sz w:val="28"/>
        </w:rPr>
      </w:pPr>
    </w:p>
    <w:p w14:paraId="73A0DC30" w14:textId="77777777" w:rsidR="007735D7" w:rsidRDefault="007735D7" w:rsidP="007735D7">
      <w:pPr>
        <w:ind w:right="-154"/>
        <w:rPr>
          <w:rFonts w:ascii="Calibri" w:hAnsi="Calibri"/>
          <w:sz w:val="28"/>
        </w:rPr>
      </w:pPr>
    </w:p>
    <w:p w14:paraId="7D2C20C9" w14:textId="77777777" w:rsidR="007735D7" w:rsidRDefault="007735D7" w:rsidP="007735D7">
      <w:pPr>
        <w:ind w:right="-154"/>
        <w:rPr>
          <w:rFonts w:ascii="Calibri" w:hAnsi="Calibri"/>
          <w:sz w:val="28"/>
        </w:rPr>
      </w:pPr>
    </w:p>
    <w:p w14:paraId="20F2A8E5" w14:textId="77777777" w:rsidR="007735D7" w:rsidRDefault="007735D7" w:rsidP="007735D7">
      <w:pPr>
        <w:ind w:right="-154"/>
        <w:rPr>
          <w:rFonts w:ascii="Calibri" w:hAnsi="Calibri"/>
          <w:sz w:val="28"/>
        </w:rPr>
      </w:pPr>
    </w:p>
    <w:p w14:paraId="184625FF" w14:textId="77777777" w:rsidR="007735D7" w:rsidRDefault="007735D7" w:rsidP="007735D7">
      <w:pPr>
        <w:ind w:right="-154"/>
        <w:rPr>
          <w:rFonts w:ascii="Calibri" w:hAnsi="Calibri"/>
          <w:sz w:val="28"/>
        </w:rPr>
      </w:pPr>
    </w:p>
    <w:p w14:paraId="562C6214" w14:textId="77777777" w:rsidR="007735D7" w:rsidRDefault="007735D7" w:rsidP="007735D7">
      <w:pPr>
        <w:ind w:right="-154"/>
        <w:rPr>
          <w:rFonts w:ascii="Calibri" w:hAnsi="Calibri"/>
          <w:sz w:val="28"/>
        </w:rPr>
      </w:pPr>
    </w:p>
    <w:p w14:paraId="7FBB8D2D" w14:textId="77777777" w:rsidR="007735D7" w:rsidRDefault="007735D7" w:rsidP="007735D7">
      <w:pPr>
        <w:ind w:right="-154"/>
        <w:rPr>
          <w:rFonts w:ascii="Calibri" w:hAnsi="Calibri"/>
          <w:sz w:val="28"/>
        </w:rPr>
      </w:pPr>
    </w:p>
    <w:p w14:paraId="5923F779" w14:textId="77777777" w:rsidR="007735D7" w:rsidRDefault="007735D7" w:rsidP="007735D7">
      <w:pPr>
        <w:ind w:right="-154"/>
        <w:rPr>
          <w:rFonts w:ascii="Calibri" w:hAnsi="Calibri"/>
          <w:sz w:val="28"/>
        </w:rPr>
      </w:pPr>
    </w:p>
    <w:p w14:paraId="53D9CE2C" w14:textId="77777777" w:rsidR="007735D7" w:rsidRDefault="007735D7" w:rsidP="007735D7">
      <w:pPr>
        <w:ind w:right="-154"/>
        <w:rPr>
          <w:rFonts w:ascii="Calibri" w:hAnsi="Calibri"/>
          <w:sz w:val="28"/>
        </w:rPr>
      </w:pPr>
    </w:p>
    <w:p w14:paraId="65C7596E" w14:textId="77777777" w:rsidR="007735D7" w:rsidRDefault="007735D7" w:rsidP="007735D7">
      <w:pPr>
        <w:ind w:right="-154"/>
        <w:rPr>
          <w:rFonts w:ascii="Calibri" w:hAnsi="Calibri"/>
          <w:sz w:val="28"/>
        </w:rPr>
      </w:pPr>
    </w:p>
    <w:p w14:paraId="2BBEBCEF" w14:textId="77777777" w:rsidR="007735D7" w:rsidRDefault="007735D7" w:rsidP="007735D7">
      <w:pPr>
        <w:ind w:right="-154"/>
        <w:rPr>
          <w:rFonts w:ascii="Calibri" w:hAnsi="Calibri"/>
          <w:sz w:val="28"/>
        </w:rPr>
      </w:pPr>
    </w:p>
    <w:p w14:paraId="4F62ECD9" w14:textId="77777777" w:rsidR="007735D7" w:rsidRDefault="007735D7" w:rsidP="007735D7">
      <w:pPr>
        <w:ind w:right="-154"/>
        <w:rPr>
          <w:rFonts w:ascii="Calibri" w:hAnsi="Calibri"/>
          <w:sz w:val="28"/>
        </w:rPr>
      </w:pPr>
    </w:p>
    <w:p w14:paraId="21251A60" w14:textId="77777777" w:rsidR="007735D7" w:rsidRDefault="007735D7" w:rsidP="007735D7">
      <w:pPr>
        <w:ind w:right="-154"/>
        <w:rPr>
          <w:rFonts w:ascii="Calibri" w:hAnsi="Calibri"/>
          <w:sz w:val="28"/>
        </w:rPr>
      </w:pPr>
    </w:p>
    <w:p w14:paraId="27718AAD" w14:textId="77777777" w:rsidR="007735D7" w:rsidRDefault="007735D7" w:rsidP="007735D7">
      <w:pPr>
        <w:ind w:right="-154"/>
        <w:rPr>
          <w:rFonts w:ascii="Calibri" w:hAnsi="Calibri"/>
          <w:sz w:val="28"/>
        </w:rPr>
      </w:pPr>
    </w:p>
    <w:p w14:paraId="49E1D25C" w14:textId="77777777" w:rsidR="007735D7" w:rsidRDefault="007735D7" w:rsidP="007735D7">
      <w:pPr>
        <w:ind w:right="-154"/>
        <w:rPr>
          <w:rFonts w:ascii="Calibri" w:hAnsi="Calibri"/>
          <w:sz w:val="28"/>
        </w:rPr>
      </w:pPr>
    </w:p>
    <w:p w14:paraId="774FE025" w14:textId="77777777" w:rsidR="007735D7" w:rsidRDefault="007735D7" w:rsidP="007735D7">
      <w:pPr>
        <w:ind w:right="-154"/>
        <w:rPr>
          <w:rFonts w:ascii="Calibri" w:hAnsi="Calibri"/>
          <w:sz w:val="28"/>
        </w:rPr>
      </w:pPr>
    </w:p>
    <w:p w14:paraId="4E56EBA5" w14:textId="77777777" w:rsidR="007735D7" w:rsidRDefault="007735D7" w:rsidP="007735D7">
      <w:pPr>
        <w:ind w:right="-154"/>
        <w:rPr>
          <w:rFonts w:ascii="Calibri" w:hAnsi="Calibri"/>
          <w:sz w:val="28"/>
        </w:rPr>
      </w:pPr>
    </w:p>
    <w:p w14:paraId="779AEAAF" w14:textId="77777777" w:rsidR="007735D7" w:rsidRDefault="007735D7" w:rsidP="007735D7">
      <w:pPr>
        <w:ind w:right="-154"/>
        <w:rPr>
          <w:rFonts w:ascii="Calibri" w:hAnsi="Calibri"/>
          <w:sz w:val="28"/>
        </w:rPr>
      </w:pPr>
    </w:p>
    <w:p w14:paraId="0D2A424C" w14:textId="77777777" w:rsidR="007735D7" w:rsidRDefault="007735D7" w:rsidP="007735D7">
      <w:pPr>
        <w:ind w:right="-154"/>
        <w:rPr>
          <w:rFonts w:ascii="Calibri" w:hAnsi="Calibri"/>
          <w:sz w:val="28"/>
        </w:rPr>
      </w:pPr>
    </w:p>
    <w:p w14:paraId="293E27DD" w14:textId="77777777" w:rsidR="007735D7" w:rsidRDefault="007735D7" w:rsidP="007735D7">
      <w:pPr>
        <w:ind w:right="-154"/>
        <w:rPr>
          <w:rFonts w:ascii="Calibri" w:hAnsi="Calibri"/>
          <w:sz w:val="28"/>
        </w:rPr>
      </w:pPr>
    </w:p>
    <w:p w14:paraId="508C2359" w14:textId="77777777" w:rsidR="007735D7" w:rsidRPr="004A6AA0" w:rsidRDefault="007735D7" w:rsidP="007735D7">
      <w:pPr>
        <w:ind w:right="-154"/>
        <w:rPr>
          <w:rFonts w:ascii="Calibri" w:hAnsi="Calibri"/>
          <w:sz w:val="28"/>
        </w:rPr>
      </w:pPr>
    </w:p>
    <w:sdt>
      <w:sdtPr>
        <w:rPr>
          <w:rFonts w:ascii="Tahoma" w:eastAsia="Times New Roman" w:hAnsi="Tahoma" w:cs="Times New Roman"/>
          <w:color w:val="auto"/>
          <w:sz w:val="22"/>
          <w:szCs w:val="20"/>
          <w:lang w:val="en-GB"/>
        </w:rPr>
        <w:id w:val="-1113280203"/>
        <w:docPartObj>
          <w:docPartGallery w:val="Table of Contents"/>
          <w:docPartUnique/>
        </w:docPartObj>
      </w:sdtPr>
      <w:sdtEndPr>
        <w:rPr>
          <w:rFonts w:asciiTheme="minorHAnsi" w:eastAsiaTheme="minorHAnsi" w:hAnsiTheme="minorHAnsi" w:cstheme="minorBidi"/>
          <w:b/>
          <w:bCs/>
          <w:noProof/>
          <w:sz w:val="24"/>
          <w:szCs w:val="24"/>
        </w:rPr>
      </w:sdtEndPr>
      <w:sdtContent>
        <w:p w14:paraId="2B34F3E9" w14:textId="77777777" w:rsidR="007735D7" w:rsidRPr="008A5D4A" w:rsidRDefault="007735D7" w:rsidP="007735D7">
          <w:pPr>
            <w:pStyle w:val="TOCHeading"/>
            <w:rPr>
              <w:b/>
              <w:color w:val="auto"/>
            </w:rPr>
          </w:pPr>
          <w:r w:rsidRPr="008A5D4A">
            <w:rPr>
              <w:b/>
              <w:color w:val="auto"/>
            </w:rPr>
            <w:t>Contents</w:t>
          </w:r>
        </w:p>
        <w:p w14:paraId="297DFEAC" w14:textId="445EDF8C" w:rsidR="007735D7" w:rsidRPr="00F44B2A" w:rsidRDefault="007735D7" w:rsidP="007735D7">
          <w:pPr>
            <w:pStyle w:val="TOC1"/>
            <w:rPr>
              <w:rFonts w:eastAsiaTheme="minorEastAsia" w:cstheme="minorBidi"/>
              <w:lang w:eastAsia="en-GB"/>
            </w:rPr>
          </w:pPr>
          <w:r w:rsidRPr="000C3474">
            <w:rPr>
              <w:rFonts w:ascii="Calibri" w:hAnsi="Calibri"/>
              <w:caps/>
            </w:rPr>
            <w:fldChar w:fldCharType="begin"/>
          </w:r>
          <w:r w:rsidRPr="000577C0">
            <w:instrText xml:space="preserve"> TOC \o "1-3" \h \z \u </w:instrText>
          </w:r>
          <w:r w:rsidRPr="000C3474">
            <w:rPr>
              <w:rFonts w:ascii="Calibri" w:hAnsi="Calibri"/>
              <w:caps/>
              <w:sz w:val="26"/>
              <w:szCs w:val="36"/>
            </w:rPr>
            <w:fldChar w:fldCharType="separate"/>
          </w:r>
          <w:hyperlink w:anchor="_Toc479339512" w:history="1">
            <w:r w:rsidRPr="00F44B2A">
              <w:rPr>
                <w:rStyle w:val="Hyperlink"/>
              </w:rPr>
              <w:t>1.</w:t>
            </w:r>
            <w:r w:rsidRPr="00F44B2A">
              <w:rPr>
                <w:rFonts w:eastAsiaTheme="minorEastAsia" w:cstheme="minorBidi"/>
                <w:lang w:eastAsia="en-GB"/>
              </w:rPr>
              <w:tab/>
            </w:r>
            <w:r w:rsidRPr="00F44B2A">
              <w:rPr>
                <w:rStyle w:val="Hyperlink"/>
              </w:rPr>
              <w:t>trial summary</w:t>
            </w:r>
            <w:r w:rsidRPr="00F44B2A">
              <w:rPr>
                <w:webHidden/>
              </w:rPr>
              <w:tab/>
            </w:r>
            <w:r w:rsidRPr="00F44B2A">
              <w:rPr>
                <w:webHidden/>
              </w:rPr>
              <w:fldChar w:fldCharType="begin"/>
            </w:r>
            <w:r w:rsidRPr="00F44B2A">
              <w:rPr>
                <w:webHidden/>
              </w:rPr>
              <w:instrText xml:space="preserve"> PAGEREF _Toc479339512 \h </w:instrText>
            </w:r>
            <w:r w:rsidRPr="00F44B2A">
              <w:rPr>
                <w:webHidden/>
              </w:rPr>
            </w:r>
            <w:r w:rsidRPr="00F44B2A">
              <w:rPr>
                <w:webHidden/>
              </w:rPr>
              <w:fldChar w:fldCharType="separate"/>
            </w:r>
            <w:r w:rsidR="004B390C">
              <w:rPr>
                <w:webHidden/>
              </w:rPr>
              <w:t>18</w:t>
            </w:r>
            <w:r w:rsidRPr="00F44B2A">
              <w:rPr>
                <w:webHidden/>
              </w:rPr>
              <w:fldChar w:fldCharType="end"/>
            </w:r>
          </w:hyperlink>
        </w:p>
        <w:p w14:paraId="619FDBD5" w14:textId="1634DDC3"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13" w:history="1">
            <w:r w:rsidR="007735D7" w:rsidRPr="00F44B2A">
              <w:rPr>
                <w:rStyle w:val="Hyperlink"/>
                <w:rFonts w:ascii="Calibri" w:hAnsi="Calibri"/>
                <w:caps/>
                <w:noProof/>
              </w:rPr>
              <w:t>1.1</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Trial design</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_Toc479339513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18</w:t>
            </w:r>
            <w:r w:rsidR="007735D7" w:rsidRPr="00F44B2A">
              <w:rPr>
                <w:rFonts w:ascii="Calibri" w:hAnsi="Calibri"/>
                <w:caps/>
                <w:noProof/>
                <w:webHidden/>
              </w:rPr>
              <w:fldChar w:fldCharType="end"/>
            </w:r>
          </w:hyperlink>
        </w:p>
        <w:p w14:paraId="4CC161EE" w14:textId="0E30FD24"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14" w:history="1">
            <w:r w:rsidR="007735D7" w:rsidRPr="00F44B2A">
              <w:rPr>
                <w:rStyle w:val="Hyperlink"/>
                <w:rFonts w:ascii="Calibri" w:hAnsi="Calibri"/>
                <w:caps/>
                <w:noProof/>
              </w:rPr>
              <w:t>1.2</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Patient population</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_Toc479339514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18</w:t>
            </w:r>
            <w:r w:rsidR="007735D7" w:rsidRPr="00F44B2A">
              <w:rPr>
                <w:rFonts w:ascii="Calibri" w:hAnsi="Calibri"/>
                <w:caps/>
                <w:noProof/>
                <w:webHidden/>
              </w:rPr>
              <w:fldChar w:fldCharType="end"/>
            </w:r>
          </w:hyperlink>
        </w:p>
        <w:p w14:paraId="31D6C25A" w14:textId="33FD0551"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17" w:history="1">
            <w:r w:rsidR="007735D7" w:rsidRPr="00F44B2A">
              <w:rPr>
                <w:rStyle w:val="Hyperlink"/>
                <w:rFonts w:ascii="Calibri" w:hAnsi="Calibri"/>
                <w:caps/>
                <w:noProof/>
              </w:rPr>
              <w:t>1.3</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Trial objectives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_Toc479339517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19</w:t>
            </w:r>
            <w:r w:rsidR="007735D7" w:rsidRPr="00F44B2A">
              <w:rPr>
                <w:rFonts w:ascii="Calibri" w:hAnsi="Calibri"/>
                <w:caps/>
                <w:noProof/>
                <w:webHidden/>
              </w:rPr>
              <w:fldChar w:fldCharType="end"/>
            </w:r>
          </w:hyperlink>
        </w:p>
        <w:p w14:paraId="16EAB6D6" w14:textId="01973DF1"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18" w:history="1">
            <w:r w:rsidR="007735D7" w:rsidRPr="00F44B2A">
              <w:rPr>
                <w:rStyle w:val="Hyperlink"/>
                <w:rFonts w:ascii="Calibri" w:hAnsi="Calibri"/>
                <w:caps/>
                <w:noProof/>
              </w:rPr>
              <w:t>1.4</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Sample size and power</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_Toc479339518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19</w:t>
            </w:r>
            <w:r w:rsidR="007735D7" w:rsidRPr="00F44B2A">
              <w:rPr>
                <w:rFonts w:ascii="Calibri" w:hAnsi="Calibri"/>
                <w:caps/>
                <w:noProof/>
                <w:webHidden/>
              </w:rPr>
              <w:fldChar w:fldCharType="end"/>
            </w:r>
          </w:hyperlink>
        </w:p>
        <w:p w14:paraId="4574F5CD" w14:textId="2355EA36" w:rsidR="007735D7" w:rsidRPr="00F44B2A" w:rsidRDefault="003325C1" w:rsidP="007735D7">
          <w:pPr>
            <w:pStyle w:val="TOC1"/>
            <w:rPr>
              <w:rFonts w:eastAsiaTheme="minorEastAsia" w:cstheme="minorBidi"/>
              <w:lang w:eastAsia="en-GB"/>
            </w:rPr>
          </w:pPr>
          <w:hyperlink w:anchor="_Toc479339519" w:history="1">
            <w:r w:rsidR="007735D7" w:rsidRPr="00F44B2A">
              <w:rPr>
                <w:rStyle w:val="Hyperlink"/>
              </w:rPr>
              <w:t>2.</w:t>
            </w:r>
            <w:r w:rsidR="007735D7" w:rsidRPr="00F44B2A">
              <w:rPr>
                <w:rFonts w:eastAsiaTheme="minorEastAsia" w:cstheme="minorBidi"/>
                <w:lang w:eastAsia="en-GB"/>
              </w:rPr>
              <w:tab/>
            </w:r>
            <w:r w:rsidR="007735D7" w:rsidRPr="00F44B2A">
              <w:rPr>
                <w:rStyle w:val="Hyperlink"/>
              </w:rPr>
              <w:t>recruitment and Randomisation</w:t>
            </w:r>
            <w:r w:rsidR="007735D7" w:rsidRPr="00F44B2A">
              <w:rPr>
                <w:webHidden/>
              </w:rPr>
              <w:tab/>
            </w:r>
            <w:r w:rsidR="007735D7" w:rsidRPr="00F44B2A">
              <w:rPr>
                <w:webHidden/>
              </w:rPr>
              <w:fldChar w:fldCharType="begin"/>
            </w:r>
            <w:r w:rsidR="007735D7" w:rsidRPr="00F44B2A">
              <w:rPr>
                <w:webHidden/>
              </w:rPr>
              <w:instrText xml:space="preserve"> PAGEREF _Toc479339519 \h </w:instrText>
            </w:r>
            <w:r w:rsidR="007735D7" w:rsidRPr="00F44B2A">
              <w:rPr>
                <w:webHidden/>
              </w:rPr>
            </w:r>
            <w:r w:rsidR="007735D7" w:rsidRPr="00F44B2A">
              <w:rPr>
                <w:webHidden/>
              </w:rPr>
              <w:fldChar w:fldCharType="separate"/>
            </w:r>
            <w:r w:rsidR="004B390C">
              <w:rPr>
                <w:webHidden/>
              </w:rPr>
              <w:t>20</w:t>
            </w:r>
            <w:r w:rsidR="007735D7" w:rsidRPr="00F44B2A">
              <w:rPr>
                <w:webHidden/>
              </w:rPr>
              <w:fldChar w:fldCharType="end"/>
            </w:r>
          </w:hyperlink>
        </w:p>
        <w:p w14:paraId="33068CF2" w14:textId="4F05D921"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20" w:history="1">
            <w:r w:rsidR="007735D7" w:rsidRPr="00F44B2A">
              <w:rPr>
                <w:rStyle w:val="Hyperlink"/>
                <w:rFonts w:ascii="Calibri" w:hAnsi="Calibri"/>
                <w:caps/>
                <w:noProof/>
              </w:rPr>
              <w:t>2.1</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Recruitment</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_Toc479339520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20</w:t>
            </w:r>
            <w:r w:rsidR="007735D7" w:rsidRPr="00F44B2A">
              <w:rPr>
                <w:rFonts w:ascii="Calibri" w:hAnsi="Calibri"/>
                <w:caps/>
                <w:noProof/>
                <w:webHidden/>
              </w:rPr>
              <w:fldChar w:fldCharType="end"/>
            </w:r>
          </w:hyperlink>
        </w:p>
        <w:p w14:paraId="1D59E0BB" w14:textId="591D2060"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21" w:history="1">
            <w:r w:rsidR="007735D7" w:rsidRPr="00F44B2A">
              <w:rPr>
                <w:rStyle w:val="Hyperlink"/>
                <w:rFonts w:ascii="Calibri" w:hAnsi="Calibri"/>
                <w:caps/>
                <w:noProof/>
              </w:rPr>
              <w:t>2.2</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Randomisation</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_Toc479339521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20</w:t>
            </w:r>
            <w:r w:rsidR="007735D7" w:rsidRPr="00F44B2A">
              <w:rPr>
                <w:rFonts w:ascii="Calibri" w:hAnsi="Calibri"/>
                <w:caps/>
                <w:noProof/>
                <w:webHidden/>
              </w:rPr>
              <w:fldChar w:fldCharType="end"/>
            </w:r>
          </w:hyperlink>
        </w:p>
        <w:p w14:paraId="1C0F1DFC" w14:textId="5B66FCA1" w:rsidR="007735D7" w:rsidRPr="00F44B2A" w:rsidRDefault="003325C1" w:rsidP="007735D7">
          <w:pPr>
            <w:pStyle w:val="TOC1"/>
            <w:rPr>
              <w:rFonts w:eastAsiaTheme="minorEastAsia" w:cstheme="minorBidi"/>
              <w:lang w:eastAsia="en-GB"/>
            </w:rPr>
          </w:pPr>
          <w:hyperlink w:anchor="_Toc479339522" w:history="1">
            <w:r w:rsidR="007735D7" w:rsidRPr="00F44B2A">
              <w:rPr>
                <w:rStyle w:val="Hyperlink"/>
              </w:rPr>
              <w:t>3.</w:t>
            </w:r>
            <w:r w:rsidR="007735D7" w:rsidRPr="00F44B2A">
              <w:rPr>
                <w:rFonts w:eastAsiaTheme="minorEastAsia" w:cstheme="minorBidi"/>
                <w:lang w:eastAsia="en-GB"/>
              </w:rPr>
              <w:tab/>
            </w:r>
            <w:r w:rsidR="007735D7" w:rsidRPr="00F44B2A">
              <w:rPr>
                <w:rStyle w:val="Hyperlink"/>
              </w:rPr>
              <w:t>TIMING AND REPORTING of interim AND FINAL ANALYSES</w:t>
            </w:r>
            <w:r w:rsidR="007735D7" w:rsidRPr="00F44B2A">
              <w:rPr>
                <w:webHidden/>
              </w:rPr>
              <w:tab/>
            </w:r>
            <w:r w:rsidR="007735D7" w:rsidRPr="00F44B2A">
              <w:rPr>
                <w:webHidden/>
              </w:rPr>
              <w:fldChar w:fldCharType="begin"/>
            </w:r>
            <w:r w:rsidR="007735D7" w:rsidRPr="00F44B2A">
              <w:rPr>
                <w:webHidden/>
              </w:rPr>
              <w:instrText xml:space="preserve"> PAGEREF _Toc479339522 \h </w:instrText>
            </w:r>
            <w:r w:rsidR="007735D7" w:rsidRPr="00F44B2A">
              <w:rPr>
                <w:webHidden/>
              </w:rPr>
            </w:r>
            <w:r w:rsidR="007735D7" w:rsidRPr="00F44B2A">
              <w:rPr>
                <w:webHidden/>
              </w:rPr>
              <w:fldChar w:fldCharType="separate"/>
            </w:r>
            <w:r w:rsidR="004B390C">
              <w:rPr>
                <w:webHidden/>
              </w:rPr>
              <w:t>20</w:t>
            </w:r>
            <w:r w:rsidR="007735D7" w:rsidRPr="00F44B2A">
              <w:rPr>
                <w:webHidden/>
              </w:rPr>
              <w:fldChar w:fldCharType="end"/>
            </w:r>
          </w:hyperlink>
        </w:p>
        <w:p w14:paraId="0AFDFAEE" w14:textId="458ECA8C" w:rsidR="007735D7" w:rsidRPr="00F44B2A" w:rsidRDefault="003325C1" w:rsidP="007735D7">
          <w:pPr>
            <w:pStyle w:val="TOC1"/>
            <w:rPr>
              <w:rFonts w:eastAsiaTheme="minorEastAsia" w:cstheme="minorBidi"/>
              <w:lang w:eastAsia="en-GB"/>
            </w:rPr>
          </w:pPr>
          <w:hyperlink w:anchor="_Toc479339523" w:history="1">
            <w:r w:rsidR="007735D7" w:rsidRPr="00F44B2A">
              <w:rPr>
                <w:rStyle w:val="Hyperlink"/>
              </w:rPr>
              <w:t>4.</w:t>
            </w:r>
            <w:r w:rsidR="007735D7" w:rsidRPr="00F44B2A">
              <w:rPr>
                <w:rFonts w:eastAsiaTheme="minorEastAsia" w:cstheme="minorBidi"/>
                <w:lang w:eastAsia="en-GB"/>
              </w:rPr>
              <w:tab/>
            </w:r>
            <w:r w:rsidR="007735D7" w:rsidRPr="00F44B2A">
              <w:rPr>
                <w:rStyle w:val="Hyperlink"/>
              </w:rPr>
              <w:t>defintion and calculation of outcome measures</w:t>
            </w:r>
            <w:r w:rsidR="007735D7" w:rsidRPr="00F44B2A">
              <w:rPr>
                <w:webHidden/>
              </w:rPr>
              <w:tab/>
            </w:r>
            <w:r w:rsidR="007735D7" w:rsidRPr="00F44B2A">
              <w:rPr>
                <w:webHidden/>
              </w:rPr>
              <w:fldChar w:fldCharType="begin"/>
            </w:r>
            <w:r w:rsidR="007735D7" w:rsidRPr="00F44B2A">
              <w:rPr>
                <w:webHidden/>
              </w:rPr>
              <w:instrText xml:space="preserve"> PAGEREF _Toc479339523 \h </w:instrText>
            </w:r>
            <w:r w:rsidR="007735D7" w:rsidRPr="00F44B2A">
              <w:rPr>
                <w:webHidden/>
              </w:rPr>
            </w:r>
            <w:r w:rsidR="007735D7" w:rsidRPr="00F44B2A">
              <w:rPr>
                <w:webHidden/>
              </w:rPr>
              <w:fldChar w:fldCharType="separate"/>
            </w:r>
            <w:r w:rsidR="004B390C">
              <w:rPr>
                <w:webHidden/>
              </w:rPr>
              <w:t>22</w:t>
            </w:r>
            <w:r w:rsidR="007735D7" w:rsidRPr="00F44B2A">
              <w:rPr>
                <w:webHidden/>
              </w:rPr>
              <w:fldChar w:fldCharType="end"/>
            </w:r>
          </w:hyperlink>
        </w:p>
        <w:p w14:paraId="4C9040A5" w14:textId="3BFFAD7E"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24" w:history="1">
            <w:r w:rsidR="007735D7" w:rsidRPr="00F44B2A">
              <w:rPr>
                <w:rStyle w:val="Hyperlink"/>
                <w:rFonts w:ascii="Calibri" w:hAnsi="Calibri"/>
                <w:caps/>
                <w:noProof/>
              </w:rPr>
              <w:t>4.1</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Primary clinical outcome</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_Toc479339524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22</w:t>
            </w:r>
            <w:r w:rsidR="007735D7" w:rsidRPr="00F44B2A">
              <w:rPr>
                <w:rFonts w:ascii="Calibri" w:hAnsi="Calibri"/>
                <w:caps/>
                <w:noProof/>
                <w:webHidden/>
              </w:rPr>
              <w:fldChar w:fldCharType="end"/>
            </w:r>
          </w:hyperlink>
        </w:p>
        <w:p w14:paraId="550CDF05" w14:textId="1947865A"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25" w:history="1">
            <w:r w:rsidR="007735D7" w:rsidRPr="00F44B2A">
              <w:rPr>
                <w:rStyle w:val="Hyperlink"/>
                <w:rFonts w:ascii="Calibri" w:hAnsi="Calibri"/>
                <w:caps/>
                <w:noProof/>
              </w:rPr>
              <w:t>4.2</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Primary feasibility outcomes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_Toc479339525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22</w:t>
            </w:r>
            <w:r w:rsidR="007735D7" w:rsidRPr="00F44B2A">
              <w:rPr>
                <w:rFonts w:ascii="Calibri" w:hAnsi="Calibri"/>
                <w:caps/>
                <w:noProof/>
                <w:webHidden/>
              </w:rPr>
              <w:fldChar w:fldCharType="end"/>
            </w:r>
          </w:hyperlink>
        </w:p>
        <w:p w14:paraId="69D49DED" w14:textId="7B1FE95F"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26" w:history="1">
            <w:r w:rsidR="007735D7" w:rsidRPr="00F44B2A">
              <w:rPr>
                <w:rStyle w:val="Hyperlink"/>
                <w:rFonts w:ascii="Calibri" w:hAnsi="Calibri"/>
                <w:caps/>
                <w:noProof/>
              </w:rPr>
              <w:t>4.3</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Secondary outcomes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_Toc479339526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22</w:t>
            </w:r>
            <w:r w:rsidR="007735D7" w:rsidRPr="00F44B2A">
              <w:rPr>
                <w:rFonts w:ascii="Calibri" w:hAnsi="Calibri"/>
                <w:caps/>
                <w:noProof/>
                <w:webHidden/>
              </w:rPr>
              <w:fldChar w:fldCharType="end"/>
            </w:r>
          </w:hyperlink>
        </w:p>
        <w:p w14:paraId="1CBB8882" w14:textId="1221AE8E" w:rsidR="007735D7" w:rsidRPr="00F44B2A" w:rsidRDefault="003325C1" w:rsidP="007735D7">
          <w:pPr>
            <w:pStyle w:val="TOC1"/>
            <w:rPr>
              <w:rFonts w:eastAsiaTheme="minorEastAsia" w:cstheme="minorBidi"/>
              <w:lang w:eastAsia="en-GB"/>
            </w:rPr>
          </w:pPr>
          <w:hyperlink w:anchor="_Toc479339527" w:history="1">
            <w:r w:rsidR="007735D7" w:rsidRPr="00F44B2A">
              <w:rPr>
                <w:rStyle w:val="Hyperlink"/>
              </w:rPr>
              <w:t>5.</w:t>
            </w:r>
            <w:r w:rsidR="007735D7" w:rsidRPr="00F44B2A">
              <w:rPr>
                <w:rFonts w:eastAsiaTheme="minorEastAsia" w:cstheme="minorBidi"/>
                <w:lang w:eastAsia="en-GB"/>
              </w:rPr>
              <w:tab/>
            </w:r>
            <w:r w:rsidR="007735D7" w:rsidRPr="00F44B2A">
              <w:rPr>
                <w:rStyle w:val="Hyperlink"/>
              </w:rPr>
              <w:t>STUDY POPULATION</w:t>
            </w:r>
            <w:r w:rsidR="007735D7" w:rsidRPr="00F44B2A">
              <w:rPr>
                <w:webHidden/>
              </w:rPr>
              <w:tab/>
            </w:r>
            <w:r w:rsidR="007735D7" w:rsidRPr="00F44B2A">
              <w:rPr>
                <w:webHidden/>
              </w:rPr>
              <w:fldChar w:fldCharType="begin"/>
            </w:r>
            <w:r w:rsidR="007735D7" w:rsidRPr="00F44B2A">
              <w:rPr>
                <w:webHidden/>
              </w:rPr>
              <w:instrText xml:space="preserve"> PAGEREF _Toc479339527 \h </w:instrText>
            </w:r>
            <w:r w:rsidR="007735D7" w:rsidRPr="00F44B2A">
              <w:rPr>
                <w:webHidden/>
              </w:rPr>
            </w:r>
            <w:r w:rsidR="007735D7" w:rsidRPr="00F44B2A">
              <w:rPr>
                <w:webHidden/>
              </w:rPr>
              <w:fldChar w:fldCharType="separate"/>
            </w:r>
            <w:r w:rsidR="004B390C">
              <w:rPr>
                <w:webHidden/>
              </w:rPr>
              <w:t>24</w:t>
            </w:r>
            <w:r w:rsidR="007735D7" w:rsidRPr="00F44B2A">
              <w:rPr>
                <w:webHidden/>
              </w:rPr>
              <w:fldChar w:fldCharType="end"/>
            </w:r>
          </w:hyperlink>
        </w:p>
        <w:p w14:paraId="61709CEB" w14:textId="7142B9EF"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34" w:history="1">
            <w:r w:rsidR="007735D7" w:rsidRPr="00F44B2A">
              <w:rPr>
                <w:rStyle w:val="Hyperlink"/>
                <w:rFonts w:ascii="Calibri" w:hAnsi="Calibri"/>
                <w:caps/>
                <w:noProof/>
              </w:rPr>
              <w:t>5.1</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Enrolment</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_Toc479339534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25</w:t>
            </w:r>
            <w:r w:rsidR="007735D7" w:rsidRPr="00F44B2A">
              <w:rPr>
                <w:rFonts w:ascii="Calibri" w:hAnsi="Calibri"/>
                <w:caps/>
                <w:noProof/>
                <w:webHidden/>
              </w:rPr>
              <w:fldChar w:fldCharType="end"/>
            </w:r>
          </w:hyperlink>
        </w:p>
        <w:p w14:paraId="3840DE54" w14:textId="6FBFC3C5"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35" w:history="1">
            <w:r w:rsidR="007735D7" w:rsidRPr="00F44B2A">
              <w:rPr>
                <w:rStyle w:val="Hyperlink"/>
                <w:rFonts w:ascii="Calibri" w:hAnsi="Calibri"/>
                <w:caps/>
                <w:noProof/>
              </w:rPr>
              <w:t>5.2</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Baseline characteristics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_Toc479339535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28</w:t>
            </w:r>
            <w:r w:rsidR="007735D7" w:rsidRPr="00F44B2A">
              <w:rPr>
                <w:rFonts w:ascii="Calibri" w:hAnsi="Calibri"/>
                <w:caps/>
                <w:noProof/>
                <w:webHidden/>
              </w:rPr>
              <w:fldChar w:fldCharType="end"/>
            </w:r>
          </w:hyperlink>
        </w:p>
        <w:p w14:paraId="2B9E1921" w14:textId="15B3F0F8"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36" w:history="1">
            <w:r w:rsidR="007735D7" w:rsidRPr="00F44B2A">
              <w:rPr>
                <w:rStyle w:val="Hyperlink"/>
                <w:rFonts w:ascii="Calibri" w:hAnsi="Calibri"/>
                <w:caps/>
                <w:noProof/>
              </w:rPr>
              <w:t>5.3</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Treatment received</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_Toc479339536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29</w:t>
            </w:r>
            <w:r w:rsidR="007735D7" w:rsidRPr="00F44B2A">
              <w:rPr>
                <w:rFonts w:ascii="Calibri" w:hAnsi="Calibri"/>
                <w:caps/>
                <w:noProof/>
                <w:webHidden/>
              </w:rPr>
              <w:fldChar w:fldCharType="end"/>
            </w:r>
          </w:hyperlink>
        </w:p>
        <w:p w14:paraId="6B36CDF1" w14:textId="5925E1F0"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42" w:history="1">
            <w:r w:rsidR="007735D7" w:rsidRPr="00F44B2A">
              <w:rPr>
                <w:rStyle w:val="Hyperlink"/>
                <w:rFonts w:ascii="Calibri" w:hAnsi="Calibri"/>
                <w:caps/>
                <w:noProof/>
              </w:rPr>
              <w:t>5.4</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Follow-Up</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_Toc479339542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31</w:t>
            </w:r>
            <w:r w:rsidR="007735D7" w:rsidRPr="00F44B2A">
              <w:rPr>
                <w:rFonts w:ascii="Calibri" w:hAnsi="Calibri"/>
                <w:caps/>
                <w:noProof/>
                <w:webHidden/>
              </w:rPr>
              <w:fldChar w:fldCharType="end"/>
            </w:r>
          </w:hyperlink>
        </w:p>
        <w:p w14:paraId="30879747" w14:textId="1156C0F3"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43" w:history="1">
            <w:r w:rsidR="007735D7" w:rsidRPr="00F44B2A">
              <w:rPr>
                <w:rStyle w:val="Hyperlink"/>
                <w:rFonts w:ascii="Calibri" w:hAnsi="Calibri"/>
                <w:caps/>
                <w:noProof/>
              </w:rPr>
              <w:t>5.5</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Protocol deviations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_Toc479339543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33</w:t>
            </w:r>
            <w:r w:rsidR="007735D7" w:rsidRPr="00F44B2A">
              <w:rPr>
                <w:rFonts w:ascii="Calibri" w:hAnsi="Calibri"/>
                <w:caps/>
                <w:noProof/>
                <w:webHidden/>
              </w:rPr>
              <w:fldChar w:fldCharType="end"/>
            </w:r>
          </w:hyperlink>
        </w:p>
        <w:p w14:paraId="5CC35B07" w14:textId="2F1227F3"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44" w:history="1">
            <w:r w:rsidR="007735D7" w:rsidRPr="00F44B2A">
              <w:rPr>
                <w:rStyle w:val="Hyperlink"/>
                <w:rFonts w:ascii="Calibri" w:hAnsi="Calibri"/>
                <w:caps/>
                <w:noProof/>
              </w:rPr>
              <w:t>5.6</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Defining Populations for Analysis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_Toc479339544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33</w:t>
            </w:r>
            <w:r w:rsidR="007735D7" w:rsidRPr="00F44B2A">
              <w:rPr>
                <w:rFonts w:ascii="Calibri" w:hAnsi="Calibri"/>
                <w:caps/>
                <w:noProof/>
                <w:webHidden/>
              </w:rPr>
              <w:fldChar w:fldCharType="end"/>
            </w:r>
          </w:hyperlink>
        </w:p>
        <w:p w14:paraId="4D880C62" w14:textId="40D8868C" w:rsidR="007735D7" w:rsidRPr="00F44B2A" w:rsidRDefault="003325C1" w:rsidP="007735D7">
          <w:pPr>
            <w:pStyle w:val="TOC1"/>
            <w:rPr>
              <w:rFonts w:eastAsiaTheme="minorEastAsia" w:cstheme="minorBidi"/>
              <w:lang w:eastAsia="en-GB"/>
            </w:rPr>
          </w:pPr>
          <w:hyperlink w:anchor="_Toc479339545" w:history="1">
            <w:r w:rsidR="007735D7" w:rsidRPr="00F44B2A">
              <w:rPr>
                <w:rStyle w:val="Hyperlink"/>
              </w:rPr>
              <w:t>6.</w:t>
            </w:r>
            <w:r w:rsidR="007735D7" w:rsidRPr="00F44B2A">
              <w:rPr>
                <w:rFonts w:eastAsiaTheme="minorEastAsia" w:cstheme="minorBidi"/>
                <w:lang w:eastAsia="en-GB"/>
              </w:rPr>
              <w:tab/>
            </w:r>
            <w:r w:rsidR="007735D7" w:rsidRPr="00F44B2A">
              <w:rPr>
                <w:rStyle w:val="Hyperlink"/>
              </w:rPr>
              <w:t>AnalysIs methods</w:t>
            </w:r>
            <w:r w:rsidR="007735D7" w:rsidRPr="00F44B2A">
              <w:rPr>
                <w:webHidden/>
              </w:rPr>
              <w:tab/>
            </w:r>
            <w:r w:rsidR="007735D7" w:rsidRPr="00F44B2A">
              <w:rPr>
                <w:webHidden/>
              </w:rPr>
              <w:fldChar w:fldCharType="begin"/>
            </w:r>
            <w:r w:rsidR="007735D7" w:rsidRPr="00F44B2A">
              <w:rPr>
                <w:webHidden/>
              </w:rPr>
              <w:instrText xml:space="preserve"> PAGEREF _Toc479339545 \h </w:instrText>
            </w:r>
            <w:r w:rsidR="007735D7" w:rsidRPr="00F44B2A">
              <w:rPr>
                <w:webHidden/>
              </w:rPr>
            </w:r>
            <w:r w:rsidR="007735D7" w:rsidRPr="00F44B2A">
              <w:rPr>
                <w:webHidden/>
              </w:rPr>
              <w:fldChar w:fldCharType="separate"/>
            </w:r>
            <w:r w:rsidR="004B390C">
              <w:rPr>
                <w:webHidden/>
              </w:rPr>
              <w:t>35</w:t>
            </w:r>
            <w:r w:rsidR="007735D7" w:rsidRPr="00F44B2A">
              <w:rPr>
                <w:webHidden/>
              </w:rPr>
              <w:fldChar w:fldCharType="end"/>
            </w:r>
          </w:hyperlink>
        </w:p>
        <w:p w14:paraId="774FFA91" w14:textId="37BCA286"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46" w:history="1">
            <w:r w:rsidR="007735D7" w:rsidRPr="00F44B2A">
              <w:rPr>
                <w:rStyle w:val="Hyperlink"/>
                <w:rFonts w:ascii="Calibri" w:hAnsi="Calibri"/>
                <w:caps/>
                <w:noProof/>
              </w:rPr>
              <w:t>6.1</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Primary clinical outcome</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_Toc479339546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35</w:t>
            </w:r>
            <w:r w:rsidR="007735D7" w:rsidRPr="00F44B2A">
              <w:rPr>
                <w:rFonts w:ascii="Calibri" w:hAnsi="Calibri"/>
                <w:caps/>
                <w:noProof/>
                <w:webHidden/>
              </w:rPr>
              <w:fldChar w:fldCharType="end"/>
            </w:r>
          </w:hyperlink>
        </w:p>
        <w:p w14:paraId="524C8D40" w14:textId="3CA7D8EE"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47" w:history="1">
            <w:r w:rsidR="007735D7" w:rsidRPr="00F44B2A">
              <w:rPr>
                <w:rStyle w:val="Hyperlink"/>
                <w:rFonts w:ascii="Calibri" w:hAnsi="Calibri"/>
                <w:caps/>
                <w:noProof/>
              </w:rPr>
              <w:t>6.2</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Primary feasibility outcomes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_Toc479339547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38</w:t>
            </w:r>
            <w:r w:rsidR="007735D7" w:rsidRPr="00F44B2A">
              <w:rPr>
                <w:rFonts w:ascii="Calibri" w:hAnsi="Calibri"/>
                <w:caps/>
                <w:noProof/>
                <w:webHidden/>
              </w:rPr>
              <w:fldChar w:fldCharType="end"/>
            </w:r>
          </w:hyperlink>
        </w:p>
        <w:p w14:paraId="5DD3C4C3" w14:textId="61EA03A2"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49" w:history="1">
            <w:r w:rsidR="007735D7" w:rsidRPr="00F44B2A">
              <w:rPr>
                <w:rStyle w:val="Hyperlink"/>
                <w:rFonts w:ascii="Calibri" w:hAnsi="Calibri"/>
                <w:caps/>
                <w:noProof/>
              </w:rPr>
              <w:t>6.3</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Secondary outcomes</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_Toc479339549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38</w:t>
            </w:r>
            <w:r w:rsidR="007735D7" w:rsidRPr="00F44B2A">
              <w:rPr>
                <w:rFonts w:ascii="Calibri" w:hAnsi="Calibri"/>
                <w:caps/>
                <w:noProof/>
                <w:webHidden/>
              </w:rPr>
              <w:fldChar w:fldCharType="end"/>
            </w:r>
          </w:hyperlink>
        </w:p>
        <w:p w14:paraId="203057FD" w14:textId="60200763" w:rsidR="007735D7" w:rsidRPr="00F44B2A" w:rsidRDefault="003325C1" w:rsidP="007735D7">
          <w:pPr>
            <w:pStyle w:val="TOC2"/>
            <w:tabs>
              <w:tab w:val="left" w:pos="1100"/>
            </w:tabs>
            <w:rPr>
              <w:rFonts w:ascii="Calibri" w:eastAsiaTheme="minorEastAsia" w:hAnsi="Calibri" w:cstheme="minorBidi"/>
              <w:caps/>
              <w:noProof/>
              <w:szCs w:val="22"/>
              <w:lang w:eastAsia="en-GB"/>
            </w:rPr>
          </w:pPr>
          <w:hyperlink w:anchor="_Toc479339550" w:history="1">
            <w:r w:rsidR="007735D7" w:rsidRPr="00F44B2A">
              <w:rPr>
                <w:rStyle w:val="Hyperlink"/>
                <w:rFonts w:ascii="Calibri" w:hAnsi="Calibri"/>
                <w:caps/>
                <w:noProof/>
              </w:rPr>
              <w:t>6.4</w:t>
            </w:r>
            <w:r w:rsidR="007735D7" w:rsidRPr="00F44B2A">
              <w:rPr>
                <w:rFonts w:ascii="Calibri" w:eastAsiaTheme="minorEastAsia" w:hAnsi="Calibri" w:cstheme="minorBidi"/>
                <w:caps/>
                <w:noProof/>
                <w:szCs w:val="22"/>
                <w:lang w:eastAsia="en-GB"/>
              </w:rPr>
              <w:tab/>
            </w:r>
            <w:r w:rsidR="007735D7" w:rsidRPr="00F44B2A">
              <w:rPr>
                <w:rStyle w:val="Hyperlink"/>
                <w:rFonts w:ascii="Calibri" w:hAnsi="Calibri"/>
                <w:caps/>
                <w:noProof/>
              </w:rPr>
              <w:t>Missing data</w:t>
            </w:r>
            <w:r w:rsidR="007735D7" w:rsidRPr="00F44B2A">
              <w:rPr>
                <w:rFonts w:ascii="Calibri" w:hAnsi="Calibri"/>
                <w:caps/>
                <w:noProof/>
                <w:webHidden/>
              </w:rPr>
              <w:tab/>
            </w:r>
            <w:r w:rsidR="007735D7" w:rsidRPr="00F44B2A">
              <w:rPr>
                <w:rFonts w:ascii="Calibri" w:hAnsi="Calibri"/>
                <w:caps/>
                <w:noProof/>
                <w:webHidden/>
              </w:rPr>
              <w:fldChar w:fldCharType="begin"/>
            </w:r>
            <w:r w:rsidR="007735D7" w:rsidRPr="00F44B2A">
              <w:rPr>
                <w:rFonts w:ascii="Calibri" w:hAnsi="Calibri"/>
                <w:caps/>
                <w:noProof/>
                <w:webHidden/>
              </w:rPr>
              <w:instrText xml:space="preserve"> PAGEREF _Toc479339550 \h </w:instrText>
            </w:r>
            <w:r w:rsidR="007735D7" w:rsidRPr="00F44B2A">
              <w:rPr>
                <w:rFonts w:ascii="Calibri" w:hAnsi="Calibri"/>
                <w:caps/>
                <w:noProof/>
                <w:webHidden/>
              </w:rPr>
            </w:r>
            <w:r w:rsidR="007735D7" w:rsidRPr="00F44B2A">
              <w:rPr>
                <w:rFonts w:ascii="Calibri" w:hAnsi="Calibri"/>
                <w:caps/>
                <w:noProof/>
                <w:webHidden/>
              </w:rPr>
              <w:fldChar w:fldCharType="separate"/>
            </w:r>
            <w:r w:rsidR="004B390C">
              <w:rPr>
                <w:rFonts w:ascii="Calibri" w:hAnsi="Calibri"/>
                <w:caps/>
                <w:noProof/>
                <w:webHidden/>
              </w:rPr>
              <w:t>40</w:t>
            </w:r>
            <w:r w:rsidR="007735D7" w:rsidRPr="00F44B2A">
              <w:rPr>
                <w:rFonts w:ascii="Calibri" w:hAnsi="Calibri"/>
                <w:caps/>
                <w:noProof/>
                <w:webHidden/>
              </w:rPr>
              <w:fldChar w:fldCharType="end"/>
            </w:r>
          </w:hyperlink>
        </w:p>
        <w:p w14:paraId="79AC5501" w14:textId="6C0B2E63" w:rsidR="007735D7" w:rsidRPr="00F44B2A" w:rsidRDefault="003325C1" w:rsidP="007735D7">
          <w:pPr>
            <w:pStyle w:val="TOC1"/>
            <w:rPr>
              <w:rFonts w:eastAsiaTheme="minorEastAsia" w:cstheme="minorBidi"/>
              <w:lang w:eastAsia="en-GB"/>
            </w:rPr>
          </w:pPr>
          <w:hyperlink w:anchor="_Toc479339551" w:history="1">
            <w:r w:rsidR="007735D7" w:rsidRPr="00F44B2A">
              <w:rPr>
                <w:rStyle w:val="Hyperlink"/>
              </w:rPr>
              <w:t>7.</w:t>
            </w:r>
            <w:r w:rsidR="007735D7" w:rsidRPr="00F44B2A">
              <w:rPr>
                <w:rFonts w:eastAsiaTheme="minorEastAsia" w:cstheme="minorBidi"/>
                <w:lang w:eastAsia="en-GB"/>
              </w:rPr>
              <w:tab/>
            </w:r>
            <w:r w:rsidR="007735D7" w:rsidRPr="00F44B2A">
              <w:rPr>
                <w:rStyle w:val="Hyperlink"/>
              </w:rPr>
              <w:t>SAFETY data</w:t>
            </w:r>
            <w:r w:rsidR="007735D7" w:rsidRPr="00F44B2A">
              <w:rPr>
                <w:webHidden/>
              </w:rPr>
              <w:tab/>
            </w:r>
            <w:r w:rsidR="007735D7" w:rsidRPr="00F44B2A">
              <w:rPr>
                <w:webHidden/>
              </w:rPr>
              <w:fldChar w:fldCharType="begin"/>
            </w:r>
            <w:r w:rsidR="007735D7" w:rsidRPr="00F44B2A">
              <w:rPr>
                <w:webHidden/>
              </w:rPr>
              <w:instrText xml:space="preserve"> PAGEREF _Toc479339551 \h </w:instrText>
            </w:r>
            <w:r w:rsidR="007735D7" w:rsidRPr="00F44B2A">
              <w:rPr>
                <w:webHidden/>
              </w:rPr>
            </w:r>
            <w:r w:rsidR="007735D7" w:rsidRPr="00F44B2A">
              <w:rPr>
                <w:webHidden/>
              </w:rPr>
              <w:fldChar w:fldCharType="separate"/>
            </w:r>
            <w:r w:rsidR="004B390C">
              <w:rPr>
                <w:webHidden/>
              </w:rPr>
              <w:t>41</w:t>
            </w:r>
            <w:r w:rsidR="007735D7" w:rsidRPr="00F44B2A">
              <w:rPr>
                <w:webHidden/>
              </w:rPr>
              <w:fldChar w:fldCharType="end"/>
            </w:r>
          </w:hyperlink>
        </w:p>
        <w:p w14:paraId="63460E3B" w14:textId="7BF39356" w:rsidR="007735D7" w:rsidRPr="00F44B2A" w:rsidRDefault="003325C1" w:rsidP="007735D7">
          <w:pPr>
            <w:pStyle w:val="TOC1"/>
            <w:rPr>
              <w:rFonts w:eastAsiaTheme="minorEastAsia" w:cstheme="minorBidi"/>
              <w:lang w:eastAsia="en-GB"/>
            </w:rPr>
          </w:pPr>
          <w:hyperlink w:anchor="_Toc479339552" w:history="1">
            <w:r w:rsidR="007735D7" w:rsidRPr="00F44B2A">
              <w:rPr>
                <w:rStyle w:val="Hyperlink"/>
              </w:rPr>
              <w:t>8.</w:t>
            </w:r>
            <w:r w:rsidR="007735D7" w:rsidRPr="00F44B2A">
              <w:rPr>
                <w:rFonts w:eastAsiaTheme="minorEastAsia" w:cstheme="minorBidi"/>
                <w:lang w:eastAsia="en-GB"/>
              </w:rPr>
              <w:tab/>
            </w:r>
            <w:r w:rsidR="007735D7" w:rsidRPr="00F44B2A">
              <w:rPr>
                <w:rStyle w:val="Hyperlink"/>
              </w:rPr>
              <w:t>Statistical Software</w:t>
            </w:r>
            <w:r w:rsidR="007735D7" w:rsidRPr="00F44B2A">
              <w:rPr>
                <w:webHidden/>
              </w:rPr>
              <w:tab/>
            </w:r>
            <w:r w:rsidR="007735D7" w:rsidRPr="00F44B2A">
              <w:rPr>
                <w:webHidden/>
              </w:rPr>
              <w:fldChar w:fldCharType="begin"/>
            </w:r>
            <w:r w:rsidR="007735D7" w:rsidRPr="00F44B2A">
              <w:rPr>
                <w:webHidden/>
              </w:rPr>
              <w:instrText xml:space="preserve"> PAGEREF _Toc479339552 \h </w:instrText>
            </w:r>
            <w:r w:rsidR="007735D7" w:rsidRPr="00F44B2A">
              <w:rPr>
                <w:webHidden/>
              </w:rPr>
            </w:r>
            <w:r w:rsidR="007735D7" w:rsidRPr="00F44B2A">
              <w:rPr>
                <w:webHidden/>
              </w:rPr>
              <w:fldChar w:fldCharType="separate"/>
            </w:r>
            <w:r w:rsidR="004B390C">
              <w:rPr>
                <w:webHidden/>
              </w:rPr>
              <w:t>43</w:t>
            </w:r>
            <w:r w:rsidR="007735D7" w:rsidRPr="00F44B2A">
              <w:rPr>
                <w:webHidden/>
              </w:rPr>
              <w:fldChar w:fldCharType="end"/>
            </w:r>
          </w:hyperlink>
        </w:p>
        <w:p w14:paraId="119CEBD7" w14:textId="1BE9012A" w:rsidR="007735D7" w:rsidRPr="00F44B2A" w:rsidRDefault="003325C1" w:rsidP="007735D7">
          <w:pPr>
            <w:pStyle w:val="TOC1"/>
            <w:rPr>
              <w:rFonts w:eastAsiaTheme="minorEastAsia" w:cstheme="minorBidi"/>
              <w:smallCaps w:val="0"/>
              <w:lang w:eastAsia="en-GB"/>
            </w:rPr>
          </w:pPr>
          <w:hyperlink w:anchor="_Toc479339553" w:history="1">
            <w:r w:rsidR="007735D7" w:rsidRPr="00F44B2A">
              <w:rPr>
                <w:rStyle w:val="Hyperlink"/>
              </w:rPr>
              <w:t>9.</w:t>
            </w:r>
            <w:r w:rsidR="007735D7" w:rsidRPr="00F44B2A">
              <w:rPr>
                <w:rFonts w:eastAsiaTheme="minorEastAsia" w:cstheme="minorBidi"/>
                <w:lang w:eastAsia="en-GB"/>
              </w:rPr>
              <w:tab/>
            </w:r>
            <w:r w:rsidR="007735D7" w:rsidRPr="00F44B2A">
              <w:rPr>
                <w:rStyle w:val="Hyperlink"/>
              </w:rPr>
              <w:t>StORAGE AND ARCHIVING</w:t>
            </w:r>
            <w:r w:rsidR="007735D7" w:rsidRPr="00F44B2A">
              <w:rPr>
                <w:webHidden/>
              </w:rPr>
              <w:tab/>
            </w:r>
            <w:r w:rsidR="007735D7" w:rsidRPr="00F44B2A">
              <w:rPr>
                <w:webHidden/>
              </w:rPr>
              <w:fldChar w:fldCharType="begin"/>
            </w:r>
            <w:r w:rsidR="007735D7" w:rsidRPr="00F44B2A">
              <w:rPr>
                <w:webHidden/>
              </w:rPr>
              <w:instrText xml:space="preserve"> PAGEREF _Toc479339553 \h </w:instrText>
            </w:r>
            <w:r w:rsidR="007735D7" w:rsidRPr="00F44B2A">
              <w:rPr>
                <w:webHidden/>
              </w:rPr>
            </w:r>
            <w:r w:rsidR="007735D7" w:rsidRPr="00F44B2A">
              <w:rPr>
                <w:webHidden/>
              </w:rPr>
              <w:fldChar w:fldCharType="separate"/>
            </w:r>
            <w:r w:rsidR="004B390C">
              <w:rPr>
                <w:webHidden/>
              </w:rPr>
              <w:t>43</w:t>
            </w:r>
            <w:r w:rsidR="007735D7" w:rsidRPr="00F44B2A">
              <w:rPr>
                <w:webHidden/>
              </w:rPr>
              <w:fldChar w:fldCharType="end"/>
            </w:r>
          </w:hyperlink>
        </w:p>
        <w:p w14:paraId="4C105AFD" w14:textId="77777777" w:rsidR="007735D7" w:rsidRDefault="007735D7" w:rsidP="007735D7">
          <w:r w:rsidRPr="000C3474">
            <w:rPr>
              <w:b/>
              <w:bCs/>
              <w:noProof/>
            </w:rPr>
            <w:fldChar w:fldCharType="end"/>
          </w:r>
        </w:p>
      </w:sdtContent>
    </w:sdt>
    <w:p w14:paraId="2A7F8B7B" w14:textId="77777777" w:rsidR="007735D7" w:rsidRDefault="007735D7" w:rsidP="007735D7">
      <w:pPr>
        <w:pStyle w:val="Header1"/>
        <w:ind w:right="-154"/>
      </w:pPr>
    </w:p>
    <w:p w14:paraId="7A16B2EA" w14:textId="77777777" w:rsidR="007735D7" w:rsidRPr="004A6AA0" w:rsidRDefault="007735D7" w:rsidP="007735D7">
      <w:pPr>
        <w:pStyle w:val="Header1"/>
        <w:ind w:right="-154"/>
        <w:rPr>
          <w:rFonts w:ascii="Calibri" w:hAnsi="Calibri"/>
        </w:rPr>
      </w:pPr>
    </w:p>
    <w:p w14:paraId="53DAB4EA" w14:textId="77777777" w:rsidR="007735D7" w:rsidRPr="004A6AA0" w:rsidRDefault="007735D7" w:rsidP="007735D7">
      <w:pPr>
        <w:pStyle w:val="Header1"/>
        <w:ind w:right="-154"/>
        <w:rPr>
          <w:rFonts w:ascii="Calibri" w:hAnsi="Calibri"/>
        </w:rPr>
      </w:pPr>
    </w:p>
    <w:p w14:paraId="085B633B" w14:textId="77777777" w:rsidR="007735D7" w:rsidRDefault="007735D7" w:rsidP="007735D7">
      <w:pPr>
        <w:spacing w:line="360" w:lineRule="auto"/>
        <w:ind w:right="-154"/>
        <w:rPr>
          <w:rFonts w:ascii="Calibri" w:hAnsi="Calibri"/>
          <w:b/>
          <w:caps/>
          <w:sz w:val="36"/>
        </w:rPr>
      </w:pPr>
    </w:p>
    <w:p w14:paraId="34FA8954" w14:textId="77777777" w:rsidR="007735D7" w:rsidRPr="008A5D4A" w:rsidRDefault="007735D7" w:rsidP="007735D7">
      <w:pPr>
        <w:rPr>
          <w:rFonts w:ascii="Calibri" w:hAnsi="Calibri"/>
          <w:sz w:val="36"/>
        </w:rPr>
      </w:pPr>
    </w:p>
    <w:p w14:paraId="5A1DD139" w14:textId="235E2F54" w:rsidR="007735D7" w:rsidRPr="008A5D4A" w:rsidRDefault="007735D7" w:rsidP="00284EDC">
      <w:pPr>
        <w:tabs>
          <w:tab w:val="left" w:pos="5190"/>
        </w:tabs>
        <w:rPr>
          <w:rFonts w:ascii="Calibri" w:hAnsi="Calibri"/>
          <w:sz w:val="36"/>
        </w:rPr>
      </w:pPr>
      <w:r>
        <w:rPr>
          <w:rFonts w:ascii="Calibri" w:hAnsi="Calibri"/>
          <w:sz w:val="36"/>
        </w:rPr>
        <w:tab/>
      </w:r>
    </w:p>
    <w:p w14:paraId="44F06687" w14:textId="77777777" w:rsidR="007735D7" w:rsidRPr="008A5D4A" w:rsidRDefault="007735D7" w:rsidP="007735D7">
      <w:pPr>
        <w:rPr>
          <w:rFonts w:ascii="Calibri" w:hAnsi="Calibri"/>
          <w:sz w:val="36"/>
        </w:rPr>
        <w:sectPr w:rsidR="007735D7" w:rsidRPr="008A5D4A" w:rsidSect="004B390C">
          <w:headerReference w:type="default" r:id="rId10"/>
          <w:footerReference w:type="default" r:id="rId11"/>
          <w:headerReference w:type="first" r:id="rId12"/>
          <w:footerReference w:type="first" r:id="rId13"/>
          <w:pgSz w:w="11909" w:h="16834"/>
          <w:pgMar w:top="1361" w:right="1361" w:bottom="1361" w:left="1361" w:header="567" w:footer="544" w:gutter="0"/>
          <w:cols w:space="720"/>
          <w:docGrid w:linePitch="299"/>
        </w:sectPr>
      </w:pPr>
    </w:p>
    <w:p w14:paraId="559A1552" w14:textId="77777777" w:rsidR="007735D7" w:rsidRPr="008A5D4A" w:rsidRDefault="007735D7" w:rsidP="00FD24E5">
      <w:pPr>
        <w:pStyle w:val="Heading1"/>
        <w:numPr>
          <w:ilvl w:val="0"/>
          <w:numId w:val="4"/>
        </w:numPr>
        <w:spacing w:line="264" w:lineRule="auto"/>
        <w:ind w:right="-154"/>
        <w:contextualSpacing/>
        <w:rPr>
          <w:rFonts w:ascii="Calibri" w:hAnsi="Calibri"/>
          <w:b/>
          <w:sz w:val="28"/>
        </w:rPr>
      </w:pPr>
      <w:bookmarkStart w:id="3" w:name="_Toc479339512"/>
      <w:r>
        <w:rPr>
          <w:rFonts w:ascii="Calibri" w:hAnsi="Calibri"/>
          <w:b/>
          <w:sz w:val="28"/>
        </w:rPr>
        <w:lastRenderedPageBreak/>
        <w:t>trial summary</w:t>
      </w:r>
      <w:bookmarkEnd w:id="3"/>
    </w:p>
    <w:p w14:paraId="1330C12F" w14:textId="77777777" w:rsidR="007735D7" w:rsidRPr="008A5D4A" w:rsidRDefault="007735D7" w:rsidP="007735D7">
      <w:pPr>
        <w:pStyle w:val="WW-PlainText"/>
        <w:spacing w:line="264" w:lineRule="auto"/>
        <w:ind w:right="-154"/>
        <w:contextualSpacing/>
        <w:jc w:val="both"/>
        <w:rPr>
          <w:rFonts w:ascii="Calibri" w:hAnsi="Calibri"/>
          <w:b/>
          <w:sz w:val="22"/>
        </w:rPr>
      </w:pPr>
      <w:r w:rsidRPr="008A5D4A">
        <w:rPr>
          <w:rFonts w:ascii="Calibri" w:hAnsi="Calibri"/>
          <w:b/>
          <w:sz w:val="22"/>
        </w:rPr>
        <w:tab/>
      </w:r>
    </w:p>
    <w:p w14:paraId="506FEC1C" w14:textId="77777777" w:rsidR="007735D7" w:rsidRPr="008A5D4A" w:rsidRDefault="007735D7" w:rsidP="00FD24E5">
      <w:pPr>
        <w:pStyle w:val="Heading2"/>
        <w:keepLines w:val="0"/>
        <w:numPr>
          <w:ilvl w:val="1"/>
          <w:numId w:val="4"/>
        </w:numPr>
        <w:tabs>
          <w:tab w:val="clear" w:pos="576"/>
          <w:tab w:val="num" w:pos="2418"/>
        </w:tabs>
        <w:spacing w:before="0" w:line="264" w:lineRule="auto"/>
        <w:ind w:left="578" w:hanging="578"/>
        <w:contextualSpacing/>
        <w:rPr>
          <w:rFonts w:ascii="Calibri" w:hAnsi="Calibri"/>
          <w:b/>
        </w:rPr>
      </w:pPr>
      <w:bookmarkStart w:id="4" w:name="_Toc72221675"/>
      <w:bookmarkStart w:id="5" w:name="_Toc474323712"/>
      <w:bookmarkStart w:id="6" w:name="_Toc474323890"/>
      <w:bookmarkStart w:id="7" w:name="_Toc474324533"/>
      <w:bookmarkStart w:id="8" w:name="_Toc475980160"/>
      <w:bookmarkStart w:id="9" w:name="_Toc479339513"/>
      <w:r w:rsidRPr="000C3474">
        <w:t xml:space="preserve">Trial </w:t>
      </w:r>
      <w:bookmarkEnd w:id="4"/>
      <w:r w:rsidRPr="000C3474">
        <w:t>design</w:t>
      </w:r>
      <w:bookmarkStart w:id="10" w:name="_Toc474323713"/>
      <w:bookmarkStart w:id="11" w:name="_Toc474323891"/>
      <w:bookmarkStart w:id="12" w:name="_Toc474324534"/>
      <w:bookmarkStart w:id="13" w:name="_Toc475980161"/>
      <w:bookmarkEnd w:id="5"/>
      <w:bookmarkEnd w:id="6"/>
      <w:bookmarkEnd w:id="7"/>
      <w:bookmarkEnd w:id="8"/>
      <w:bookmarkEnd w:id="9"/>
      <w:bookmarkEnd w:id="10"/>
      <w:bookmarkEnd w:id="11"/>
      <w:bookmarkEnd w:id="12"/>
      <w:bookmarkEnd w:id="13"/>
    </w:p>
    <w:p w14:paraId="70C1C550" w14:textId="77777777" w:rsidR="007735D7" w:rsidRDefault="007735D7" w:rsidP="007735D7">
      <w:pPr>
        <w:pStyle w:val="BodyText"/>
        <w:spacing w:before="120" w:line="264" w:lineRule="auto"/>
        <w:ind w:right="-154"/>
        <w:contextualSpacing/>
        <w:jc w:val="both"/>
        <w:rPr>
          <w:rFonts w:ascii="Calibri" w:hAnsi="Calibri"/>
        </w:rPr>
      </w:pPr>
      <w:r>
        <w:rPr>
          <w:rFonts w:ascii="Calibri" w:hAnsi="Calibri"/>
        </w:rPr>
        <w:t>PPIPF is a p</w:t>
      </w:r>
      <w:r w:rsidRPr="00782473">
        <w:rPr>
          <w:rFonts w:ascii="Calibri" w:hAnsi="Calibri"/>
        </w:rPr>
        <w:t>rospective, single-centre</w:t>
      </w:r>
      <w:r>
        <w:rPr>
          <w:rFonts w:ascii="Calibri" w:hAnsi="Calibri"/>
        </w:rPr>
        <w:t>,</w:t>
      </w:r>
      <w:r w:rsidRPr="00782473">
        <w:rPr>
          <w:rFonts w:ascii="Calibri" w:hAnsi="Calibri"/>
        </w:rPr>
        <w:t xml:space="preserve"> do</w:t>
      </w:r>
      <w:r>
        <w:rPr>
          <w:rFonts w:ascii="Calibri" w:hAnsi="Calibri"/>
        </w:rPr>
        <w:t>uble-blind,</w:t>
      </w:r>
      <w:r w:rsidRPr="00782473">
        <w:rPr>
          <w:rFonts w:ascii="Calibri" w:hAnsi="Calibri"/>
        </w:rPr>
        <w:t xml:space="preserve"> randomised, pilot trial of omeprazole in patients with </w:t>
      </w:r>
      <w:r>
        <w:rPr>
          <w:rFonts w:ascii="Calibri" w:hAnsi="Calibri"/>
        </w:rPr>
        <w:t>i</w:t>
      </w:r>
      <w:r w:rsidRPr="00782473">
        <w:rPr>
          <w:rFonts w:ascii="Calibri" w:hAnsi="Calibri"/>
        </w:rPr>
        <w:t xml:space="preserve">diopathic pulmonary fibrosis </w:t>
      </w:r>
      <w:r>
        <w:rPr>
          <w:rFonts w:ascii="Calibri" w:hAnsi="Calibri"/>
        </w:rPr>
        <w:t>(</w:t>
      </w:r>
      <w:r w:rsidRPr="00782473">
        <w:rPr>
          <w:rFonts w:ascii="Calibri" w:hAnsi="Calibri"/>
        </w:rPr>
        <w:t>IPF</w:t>
      </w:r>
      <w:r>
        <w:rPr>
          <w:rFonts w:ascii="Calibri" w:hAnsi="Calibri"/>
        </w:rPr>
        <w:t>)</w:t>
      </w:r>
      <w:r w:rsidRPr="00782473">
        <w:rPr>
          <w:rFonts w:ascii="Calibri" w:hAnsi="Calibri"/>
        </w:rPr>
        <w:t xml:space="preserve">. </w:t>
      </w:r>
      <w:r w:rsidRPr="00782473">
        <w:rPr>
          <w:rFonts w:ascii="Calibri" w:hAnsi="Calibri" w:cs="Arial"/>
        </w:rPr>
        <w:t>Patients will be randomised 1:1 to omeprazole 20mg twice daily or matching placebo, to be taken orally before food for 90 days.</w:t>
      </w:r>
    </w:p>
    <w:p w14:paraId="54BB716B" w14:textId="77777777" w:rsidR="007735D7" w:rsidRDefault="007735D7" w:rsidP="007735D7">
      <w:pPr>
        <w:pStyle w:val="BodyText"/>
        <w:spacing w:before="120" w:line="264" w:lineRule="auto"/>
        <w:ind w:right="-154"/>
        <w:contextualSpacing/>
        <w:jc w:val="both"/>
        <w:rPr>
          <w:rFonts w:ascii="Calibri" w:hAnsi="Calibri"/>
        </w:rPr>
      </w:pPr>
    </w:p>
    <w:p w14:paraId="35FAEA51" w14:textId="77777777" w:rsidR="007735D7" w:rsidRPr="00410BCA" w:rsidRDefault="007735D7" w:rsidP="007735D7">
      <w:pPr>
        <w:pStyle w:val="BodyText"/>
        <w:spacing w:before="120" w:line="264" w:lineRule="auto"/>
        <w:ind w:right="-154"/>
        <w:contextualSpacing/>
        <w:jc w:val="both"/>
        <w:rPr>
          <w:rFonts w:ascii="Calibri" w:hAnsi="Calibri"/>
        </w:rPr>
      </w:pPr>
      <w:r>
        <w:rPr>
          <w:rFonts w:ascii="Calibri" w:hAnsi="Calibri"/>
        </w:rPr>
        <w:t>The primary objective of this</w:t>
      </w:r>
      <w:r w:rsidRPr="00782473">
        <w:rPr>
          <w:rFonts w:ascii="Calibri" w:hAnsi="Calibri"/>
        </w:rPr>
        <w:t xml:space="preserve"> </w:t>
      </w:r>
      <w:r>
        <w:rPr>
          <w:rFonts w:ascii="Calibri" w:hAnsi="Calibri"/>
        </w:rPr>
        <w:t>pilot</w:t>
      </w:r>
      <w:r w:rsidRPr="00782473">
        <w:rPr>
          <w:rFonts w:ascii="Calibri" w:hAnsi="Calibri"/>
        </w:rPr>
        <w:t xml:space="preserve"> trial </w:t>
      </w:r>
      <w:r>
        <w:rPr>
          <w:rFonts w:ascii="Calibri" w:hAnsi="Calibri"/>
        </w:rPr>
        <w:t>is to test the hypothesis that omeprazole</w:t>
      </w:r>
      <w:r>
        <w:rPr>
          <w:rFonts w:ascii="Calibri" w:hAnsi="Calibri" w:cs="Arial"/>
        </w:rPr>
        <w:t xml:space="preserve"> reduces</w:t>
      </w:r>
      <w:r>
        <w:rPr>
          <w:rFonts w:ascii="Calibri" w:hAnsi="Calibri"/>
        </w:rPr>
        <w:t xml:space="preserve"> cough in IPF. The results of this trial may be used to inform the design of </w:t>
      </w:r>
      <w:r w:rsidRPr="00782473">
        <w:rPr>
          <w:rFonts w:ascii="Calibri" w:hAnsi="Calibri"/>
        </w:rPr>
        <w:t xml:space="preserve">definitive multi-centre trials in IPF. </w:t>
      </w:r>
      <w:r>
        <w:rPr>
          <w:rFonts w:ascii="Calibri" w:hAnsi="Calibri"/>
        </w:rPr>
        <w:t>To this end, a focus of the pilot trial, which seeks to provide proof of concept with respect to reduction in cough, will be on rates of participant eligibility, recruitment and retention and on the yield and quality of data in respect of the proposed secondary outcomes.</w:t>
      </w:r>
      <w:r w:rsidRPr="00512846">
        <w:rPr>
          <w:rFonts w:ascii="Calibri" w:hAnsi="Calibri" w:cs="Arial"/>
        </w:rPr>
        <w:t xml:space="preserve"> </w:t>
      </w:r>
    </w:p>
    <w:p w14:paraId="75FBF419" w14:textId="77777777" w:rsidR="007735D7" w:rsidRDefault="007735D7" w:rsidP="007735D7">
      <w:pPr>
        <w:pStyle w:val="BodyText"/>
        <w:spacing w:before="120" w:line="264" w:lineRule="auto"/>
        <w:ind w:right="-154"/>
        <w:contextualSpacing/>
        <w:jc w:val="both"/>
        <w:rPr>
          <w:rFonts w:ascii="Calibri" w:hAnsi="Calibri" w:cs="Arial"/>
        </w:rPr>
      </w:pPr>
    </w:p>
    <w:p w14:paraId="5DD058A5" w14:textId="77777777" w:rsidR="007735D7" w:rsidRDefault="007735D7" w:rsidP="007735D7">
      <w:pPr>
        <w:pStyle w:val="BodyText"/>
        <w:spacing w:before="120" w:line="264" w:lineRule="auto"/>
        <w:ind w:right="-154"/>
        <w:contextualSpacing/>
        <w:jc w:val="both"/>
        <w:rPr>
          <w:rFonts w:ascii="Calibri" w:hAnsi="Calibri" w:cs="Arial"/>
        </w:rPr>
      </w:pPr>
      <w:r>
        <w:rPr>
          <w:rFonts w:asciiTheme="minorHAnsi" w:hAnsiTheme="minorHAnsi"/>
          <w:color w:val="000000" w:themeColor="text1"/>
        </w:rPr>
        <w:t>The primary analysis will take place when all patients have follow-up data available, 90 days following the start of trial treatment.</w:t>
      </w:r>
    </w:p>
    <w:p w14:paraId="1CE58BA2" w14:textId="77777777" w:rsidR="007735D7" w:rsidRDefault="007735D7" w:rsidP="007735D7">
      <w:pPr>
        <w:pStyle w:val="BodyText"/>
        <w:spacing w:before="120" w:line="264" w:lineRule="auto"/>
        <w:ind w:right="-154"/>
        <w:contextualSpacing/>
        <w:jc w:val="both"/>
        <w:rPr>
          <w:rFonts w:ascii="Calibri" w:hAnsi="Calibri" w:cs="Arial"/>
        </w:rPr>
      </w:pPr>
    </w:p>
    <w:p w14:paraId="2D2A8997" w14:textId="77777777" w:rsidR="007735D7" w:rsidRDefault="007735D7" w:rsidP="00FD24E5">
      <w:pPr>
        <w:pStyle w:val="Heading2"/>
        <w:keepLines w:val="0"/>
        <w:numPr>
          <w:ilvl w:val="1"/>
          <w:numId w:val="4"/>
        </w:numPr>
        <w:tabs>
          <w:tab w:val="clear" w:pos="576"/>
          <w:tab w:val="num" w:pos="2418"/>
        </w:tabs>
        <w:spacing w:before="0" w:line="264" w:lineRule="auto"/>
        <w:ind w:left="578" w:hanging="578"/>
        <w:contextualSpacing/>
        <w:rPr>
          <w:rFonts w:ascii="Calibri" w:hAnsi="Calibri"/>
        </w:rPr>
      </w:pPr>
      <w:bookmarkStart w:id="14" w:name="_Toc475980162"/>
      <w:bookmarkStart w:id="15" w:name="_Toc475980163"/>
      <w:bookmarkStart w:id="16" w:name="_Toc475980164"/>
      <w:bookmarkStart w:id="17" w:name="_Toc475980165"/>
      <w:bookmarkStart w:id="18" w:name="_Toc475980166"/>
      <w:bookmarkStart w:id="19" w:name="_Toc475980167"/>
      <w:bookmarkStart w:id="20" w:name="_Toc475980168"/>
      <w:bookmarkStart w:id="21" w:name="_Toc475980169"/>
      <w:bookmarkStart w:id="22" w:name="_Toc475980170"/>
      <w:bookmarkStart w:id="23" w:name="_Toc475980171"/>
      <w:bookmarkStart w:id="24" w:name="_Toc475980172"/>
      <w:bookmarkStart w:id="25" w:name="_Toc475980173"/>
      <w:bookmarkStart w:id="26" w:name="_Toc475980174"/>
      <w:bookmarkStart w:id="27" w:name="_Toc474323714"/>
      <w:bookmarkStart w:id="28" w:name="_Toc474323892"/>
      <w:bookmarkStart w:id="29" w:name="_Toc474324535"/>
      <w:bookmarkStart w:id="30" w:name="_Toc475980175"/>
      <w:bookmarkStart w:id="31" w:name="_Toc479339514"/>
      <w:bookmarkEnd w:id="14"/>
      <w:bookmarkEnd w:id="15"/>
      <w:bookmarkEnd w:id="16"/>
      <w:bookmarkEnd w:id="17"/>
      <w:bookmarkEnd w:id="18"/>
      <w:bookmarkEnd w:id="19"/>
      <w:bookmarkEnd w:id="20"/>
      <w:bookmarkEnd w:id="21"/>
      <w:bookmarkEnd w:id="22"/>
      <w:bookmarkEnd w:id="23"/>
      <w:bookmarkEnd w:id="24"/>
      <w:bookmarkEnd w:id="25"/>
      <w:bookmarkEnd w:id="26"/>
      <w:r w:rsidRPr="00BE3A33">
        <w:rPr>
          <w:rFonts w:ascii="Calibri" w:hAnsi="Calibri"/>
          <w:szCs w:val="22"/>
        </w:rPr>
        <w:t>Patient population</w:t>
      </w:r>
      <w:bookmarkEnd w:id="27"/>
      <w:bookmarkEnd w:id="28"/>
      <w:bookmarkEnd w:id="29"/>
      <w:bookmarkEnd w:id="30"/>
      <w:bookmarkEnd w:id="31"/>
      <w:r w:rsidRPr="00512846">
        <w:t xml:space="preserve"> </w:t>
      </w:r>
      <w:bookmarkStart w:id="32" w:name="_Toc474323550"/>
      <w:bookmarkStart w:id="33" w:name="_Toc474323715"/>
      <w:bookmarkStart w:id="34" w:name="_Toc474323893"/>
      <w:bookmarkStart w:id="35" w:name="_Toc474324536"/>
      <w:bookmarkStart w:id="36" w:name="_Toc474324566"/>
      <w:bookmarkStart w:id="37" w:name="_Toc475980176"/>
      <w:bookmarkStart w:id="38" w:name="_Toc474323716"/>
      <w:bookmarkStart w:id="39" w:name="_Toc474323894"/>
      <w:bookmarkStart w:id="40" w:name="_Toc474324537"/>
      <w:bookmarkStart w:id="41" w:name="_Toc475980177"/>
      <w:bookmarkEnd w:id="32"/>
      <w:bookmarkEnd w:id="33"/>
      <w:bookmarkEnd w:id="34"/>
      <w:bookmarkEnd w:id="35"/>
      <w:bookmarkEnd w:id="36"/>
      <w:bookmarkEnd w:id="37"/>
      <w:bookmarkEnd w:id="38"/>
      <w:bookmarkEnd w:id="39"/>
      <w:bookmarkEnd w:id="40"/>
      <w:bookmarkEnd w:id="41"/>
    </w:p>
    <w:p w14:paraId="53ED211F" w14:textId="77777777" w:rsidR="007735D7" w:rsidRDefault="007735D7" w:rsidP="007735D7">
      <w:pPr>
        <w:spacing w:line="264" w:lineRule="auto"/>
        <w:contextualSpacing/>
        <w:rPr>
          <w:rFonts w:ascii="Calibri" w:hAnsi="Calibri" w:cs="Arial"/>
        </w:rPr>
      </w:pPr>
    </w:p>
    <w:p w14:paraId="4B1C961A" w14:textId="77777777" w:rsidR="007735D7" w:rsidRDefault="007735D7" w:rsidP="007735D7">
      <w:pPr>
        <w:spacing w:line="264" w:lineRule="auto"/>
        <w:contextualSpacing/>
        <w:rPr>
          <w:rFonts w:ascii="Calibri" w:hAnsi="Calibri" w:cs="Arial"/>
        </w:rPr>
      </w:pPr>
      <w:r>
        <w:rPr>
          <w:rFonts w:ascii="Calibri" w:hAnsi="Calibri" w:cs="Arial"/>
        </w:rPr>
        <w:t>The target population is patients with IPF. Patients will be recruited from one centre in the UK (the Royal Victoria Infirmary, Newcastle upon Tyne). Patients can also be identified and referred for participation from Participant Identification Centres (PICs) by their treating clinicians.</w:t>
      </w:r>
    </w:p>
    <w:p w14:paraId="22B7363E" w14:textId="77777777" w:rsidR="007735D7" w:rsidRDefault="007735D7" w:rsidP="007735D7">
      <w:pPr>
        <w:spacing w:line="264" w:lineRule="auto"/>
        <w:contextualSpacing/>
        <w:rPr>
          <w:rFonts w:ascii="Calibri" w:hAnsi="Calibri" w:cs="Arial"/>
        </w:rPr>
      </w:pPr>
    </w:p>
    <w:p w14:paraId="69A8B759" w14:textId="77777777" w:rsidR="007735D7" w:rsidRPr="00782473" w:rsidRDefault="007735D7" w:rsidP="007735D7">
      <w:pPr>
        <w:spacing w:line="264" w:lineRule="auto"/>
        <w:contextualSpacing/>
        <w:outlineLvl w:val="0"/>
        <w:rPr>
          <w:rFonts w:ascii="Calibri" w:hAnsi="Calibri"/>
          <w:i/>
        </w:rPr>
      </w:pPr>
      <w:bookmarkStart w:id="42" w:name="_Toc474323717"/>
      <w:bookmarkStart w:id="43" w:name="_Toc474323895"/>
      <w:bookmarkStart w:id="44" w:name="_Toc475980178"/>
      <w:bookmarkStart w:id="45" w:name="_Toc479339179"/>
      <w:bookmarkStart w:id="46" w:name="_Toc479339515"/>
      <w:r>
        <w:rPr>
          <w:rFonts w:ascii="Calibri" w:hAnsi="Calibri"/>
          <w:i/>
        </w:rPr>
        <w:t>In</w:t>
      </w:r>
      <w:r w:rsidRPr="00782473">
        <w:rPr>
          <w:rFonts w:ascii="Calibri" w:hAnsi="Calibri"/>
          <w:i/>
        </w:rPr>
        <w:t>clusion criteria</w:t>
      </w:r>
      <w:bookmarkEnd w:id="42"/>
      <w:bookmarkEnd w:id="43"/>
      <w:bookmarkEnd w:id="44"/>
      <w:bookmarkEnd w:id="45"/>
      <w:bookmarkEnd w:id="46"/>
    </w:p>
    <w:p w14:paraId="088EAE79" w14:textId="77777777" w:rsidR="007735D7" w:rsidRDefault="007735D7" w:rsidP="007735D7">
      <w:pPr>
        <w:spacing w:line="264" w:lineRule="auto"/>
        <w:contextualSpacing/>
        <w:rPr>
          <w:rFonts w:ascii="Calibri" w:hAnsi="Calibri" w:cs="Arial"/>
        </w:rPr>
      </w:pPr>
    </w:p>
    <w:p w14:paraId="64C802F7" w14:textId="77777777" w:rsidR="007735D7" w:rsidRPr="00852FE8" w:rsidRDefault="007735D7" w:rsidP="007735D7">
      <w:pPr>
        <w:spacing w:line="264" w:lineRule="auto"/>
        <w:contextualSpacing/>
        <w:rPr>
          <w:rFonts w:ascii="Calibri" w:hAnsi="Calibri" w:cs="Arial"/>
        </w:rPr>
      </w:pPr>
      <w:r w:rsidRPr="00782473">
        <w:rPr>
          <w:rFonts w:ascii="Calibri" w:hAnsi="Calibri" w:cs="Arial"/>
        </w:rPr>
        <w:t>A pragmatic clinical definition of IPF will be used, in which recruited patients must fulfil all of the following criteria</w:t>
      </w:r>
    </w:p>
    <w:p w14:paraId="6826A19C" w14:textId="77777777" w:rsidR="007735D7" w:rsidRPr="00782473" w:rsidRDefault="007735D7" w:rsidP="007735D7">
      <w:pPr>
        <w:numPr>
          <w:ilvl w:val="0"/>
          <w:numId w:val="1"/>
        </w:numPr>
        <w:spacing w:line="264" w:lineRule="auto"/>
        <w:contextualSpacing/>
        <w:jc w:val="both"/>
        <w:rPr>
          <w:rFonts w:ascii="Calibri" w:hAnsi="Calibri" w:cs="Arial"/>
        </w:rPr>
      </w:pPr>
      <w:r w:rsidRPr="00782473">
        <w:rPr>
          <w:rFonts w:ascii="Calibri" w:hAnsi="Calibri" w:cs="Arial"/>
        </w:rPr>
        <w:t>IPF is considered the most likely diagnosis by the regional interstitial lung disease multidisciplinary team meeting (ILD-MDT)</w:t>
      </w:r>
    </w:p>
    <w:p w14:paraId="2D12BC62" w14:textId="77777777" w:rsidR="007735D7" w:rsidRPr="00782473" w:rsidRDefault="007735D7" w:rsidP="007735D7">
      <w:pPr>
        <w:numPr>
          <w:ilvl w:val="0"/>
          <w:numId w:val="1"/>
        </w:numPr>
        <w:spacing w:line="264" w:lineRule="auto"/>
        <w:contextualSpacing/>
        <w:jc w:val="both"/>
        <w:rPr>
          <w:rFonts w:ascii="Calibri" w:hAnsi="Calibri" w:cs="Arial"/>
        </w:rPr>
      </w:pPr>
      <w:r w:rsidRPr="00782473">
        <w:rPr>
          <w:rFonts w:ascii="Calibri" w:hAnsi="Calibri" w:cs="Arial"/>
        </w:rPr>
        <w:t>history of cough, with or without exertional dyspnoea</w:t>
      </w:r>
    </w:p>
    <w:p w14:paraId="42D1C5DB" w14:textId="77777777" w:rsidR="007735D7" w:rsidRPr="00782473" w:rsidDel="00B56C7D" w:rsidRDefault="007735D7" w:rsidP="007735D7">
      <w:pPr>
        <w:numPr>
          <w:ilvl w:val="0"/>
          <w:numId w:val="1"/>
        </w:numPr>
        <w:spacing w:line="264" w:lineRule="auto"/>
        <w:contextualSpacing/>
        <w:jc w:val="both"/>
        <w:rPr>
          <w:rFonts w:ascii="Calibri" w:hAnsi="Calibri" w:cs="Arial"/>
        </w:rPr>
      </w:pPr>
      <w:r w:rsidRPr="00782473">
        <w:rPr>
          <w:rFonts w:ascii="Calibri" w:hAnsi="Calibri" w:cs="Arial"/>
        </w:rPr>
        <w:t>high resolution computed tomography (HRCT) scan features of honeycombing in a predominantly basal and sub</w:t>
      </w:r>
      <w:r>
        <w:rPr>
          <w:rFonts w:ascii="Calibri" w:hAnsi="Calibri" w:cs="Arial"/>
        </w:rPr>
        <w:t>-</w:t>
      </w:r>
      <w:r w:rsidRPr="00782473">
        <w:rPr>
          <w:rFonts w:ascii="Calibri" w:hAnsi="Calibri" w:cs="Arial"/>
        </w:rPr>
        <w:t>pleural distribution</w:t>
      </w:r>
    </w:p>
    <w:p w14:paraId="04A03CA0" w14:textId="77777777" w:rsidR="007735D7" w:rsidRPr="00782473" w:rsidRDefault="007735D7" w:rsidP="007735D7">
      <w:pPr>
        <w:numPr>
          <w:ilvl w:val="0"/>
          <w:numId w:val="1"/>
        </w:numPr>
        <w:spacing w:line="264" w:lineRule="auto"/>
        <w:contextualSpacing/>
        <w:jc w:val="both"/>
        <w:rPr>
          <w:rFonts w:ascii="Calibri" w:hAnsi="Calibri" w:cs="Arial"/>
        </w:rPr>
      </w:pPr>
      <w:r w:rsidRPr="00782473">
        <w:rPr>
          <w:rFonts w:ascii="Calibri" w:hAnsi="Calibri" w:cs="Arial"/>
        </w:rPr>
        <w:t>bi</w:t>
      </w:r>
      <w:r>
        <w:rPr>
          <w:rFonts w:ascii="Calibri" w:hAnsi="Calibri" w:cs="Arial"/>
        </w:rPr>
        <w:t>-</w:t>
      </w:r>
      <w:r w:rsidRPr="00782473">
        <w:rPr>
          <w:rFonts w:ascii="Calibri" w:hAnsi="Calibri" w:cs="Arial"/>
        </w:rPr>
        <w:t>basal crackles on auscultation</w:t>
      </w:r>
    </w:p>
    <w:p w14:paraId="12428657" w14:textId="77777777" w:rsidR="007735D7" w:rsidRPr="00782473" w:rsidRDefault="007735D7" w:rsidP="007735D7">
      <w:pPr>
        <w:numPr>
          <w:ilvl w:val="0"/>
          <w:numId w:val="1"/>
        </w:numPr>
        <w:spacing w:line="264" w:lineRule="auto"/>
        <w:contextualSpacing/>
        <w:jc w:val="both"/>
        <w:rPr>
          <w:rFonts w:ascii="Calibri" w:hAnsi="Calibri" w:cs="Arial"/>
        </w:rPr>
      </w:pPr>
      <w:r w:rsidRPr="00782473">
        <w:rPr>
          <w:rFonts w:ascii="Calibri" w:hAnsi="Calibri" w:cs="Arial"/>
        </w:rPr>
        <w:t xml:space="preserve">features of a restrictive ventilatory defect (vital capacity (VC) &lt;90% predicted and/or </w:t>
      </w:r>
      <w:r>
        <w:rPr>
          <w:rFonts w:ascii="Calibri" w:hAnsi="Calibri" w:cs="Arial"/>
        </w:rPr>
        <w:t xml:space="preserve">transfer </w:t>
      </w:r>
      <w:r w:rsidRPr="00782473">
        <w:rPr>
          <w:rFonts w:ascii="Calibri" w:hAnsi="Calibri" w:cs="Arial"/>
        </w:rPr>
        <w:t xml:space="preserve">factor </w:t>
      </w:r>
      <w:r>
        <w:rPr>
          <w:rFonts w:ascii="Calibri" w:hAnsi="Calibri" w:cs="Arial"/>
        </w:rPr>
        <w:t xml:space="preserve">of the lung </w:t>
      </w:r>
      <w:r w:rsidRPr="00782473">
        <w:rPr>
          <w:rFonts w:ascii="Calibri" w:hAnsi="Calibri" w:cs="Arial"/>
        </w:rPr>
        <w:t>for carbon monoxide (</w:t>
      </w:r>
      <w:proofErr w:type="spellStart"/>
      <w:r w:rsidRPr="00782473">
        <w:rPr>
          <w:rFonts w:ascii="Calibri" w:hAnsi="Calibri" w:cs="Arial"/>
        </w:rPr>
        <w:t>T</w:t>
      </w:r>
      <w:r>
        <w:rPr>
          <w:rFonts w:ascii="Calibri" w:hAnsi="Calibri" w:cs="Arial"/>
        </w:rPr>
        <w:t>Lco</w:t>
      </w:r>
      <w:proofErr w:type="spellEnd"/>
      <w:r w:rsidRPr="00782473">
        <w:rPr>
          <w:rFonts w:ascii="Calibri" w:hAnsi="Calibri" w:cs="Arial"/>
        </w:rPr>
        <w:t xml:space="preserve">) &lt;90% predicted) </w:t>
      </w:r>
    </w:p>
    <w:p w14:paraId="1D2884A2" w14:textId="77777777" w:rsidR="007735D7" w:rsidRPr="00782473" w:rsidRDefault="007735D7" w:rsidP="007735D7">
      <w:pPr>
        <w:numPr>
          <w:ilvl w:val="0"/>
          <w:numId w:val="1"/>
        </w:numPr>
        <w:spacing w:line="264" w:lineRule="auto"/>
        <w:contextualSpacing/>
        <w:jc w:val="both"/>
        <w:rPr>
          <w:rFonts w:ascii="Calibri" w:hAnsi="Calibri" w:cs="Arial"/>
        </w:rPr>
      </w:pPr>
      <w:r w:rsidRPr="00782473">
        <w:rPr>
          <w:rFonts w:ascii="Calibri" w:hAnsi="Calibri" w:cs="Arial"/>
        </w:rPr>
        <w:t>aged 40-85 years</w:t>
      </w:r>
    </w:p>
    <w:p w14:paraId="36750A34" w14:textId="77777777" w:rsidR="007735D7" w:rsidRDefault="007735D7" w:rsidP="007735D7">
      <w:pPr>
        <w:spacing w:line="264" w:lineRule="auto"/>
        <w:contextualSpacing/>
        <w:outlineLvl w:val="0"/>
        <w:rPr>
          <w:rFonts w:ascii="Calibri" w:hAnsi="Calibri"/>
          <w:i/>
        </w:rPr>
      </w:pPr>
    </w:p>
    <w:p w14:paraId="43152E14" w14:textId="77777777" w:rsidR="007735D7" w:rsidRPr="00782473" w:rsidRDefault="007735D7" w:rsidP="007735D7">
      <w:pPr>
        <w:spacing w:line="264" w:lineRule="auto"/>
        <w:contextualSpacing/>
        <w:outlineLvl w:val="0"/>
        <w:rPr>
          <w:rFonts w:ascii="Calibri" w:hAnsi="Calibri"/>
          <w:i/>
        </w:rPr>
      </w:pPr>
      <w:bookmarkStart w:id="47" w:name="_Toc474323718"/>
      <w:bookmarkStart w:id="48" w:name="_Toc474323896"/>
      <w:bookmarkStart w:id="49" w:name="_Toc475980179"/>
      <w:bookmarkStart w:id="50" w:name="_Toc479339180"/>
      <w:bookmarkStart w:id="51" w:name="_Toc479339516"/>
      <w:r>
        <w:rPr>
          <w:rFonts w:ascii="Calibri" w:hAnsi="Calibri"/>
          <w:i/>
        </w:rPr>
        <w:t>E</w:t>
      </w:r>
      <w:r w:rsidRPr="00782473">
        <w:rPr>
          <w:rFonts w:ascii="Calibri" w:hAnsi="Calibri"/>
          <w:i/>
        </w:rPr>
        <w:t>xclusion criteria</w:t>
      </w:r>
      <w:bookmarkEnd w:id="47"/>
      <w:bookmarkEnd w:id="48"/>
      <w:bookmarkEnd w:id="49"/>
      <w:bookmarkEnd w:id="50"/>
      <w:bookmarkEnd w:id="51"/>
    </w:p>
    <w:p w14:paraId="1E959028" w14:textId="77777777" w:rsidR="007735D7" w:rsidRPr="00782473" w:rsidRDefault="007735D7" w:rsidP="007735D7">
      <w:pPr>
        <w:spacing w:line="264" w:lineRule="auto"/>
        <w:contextualSpacing/>
        <w:rPr>
          <w:rFonts w:ascii="Calibri" w:hAnsi="Calibri"/>
        </w:rPr>
      </w:pPr>
    </w:p>
    <w:p w14:paraId="6AC80EAB" w14:textId="77777777" w:rsidR="007735D7" w:rsidRPr="00782473" w:rsidRDefault="007735D7" w:rsidP="007735D7">
      <w:pPr>
        <w:numPr>
          <w:ilvl w:val="0"/>
          <w:numId w:val="3"/>
        </w:numPr>
        <w:spacing w:line="264" w:lineRule="auto"/>
        <w:contextualSpacing/>
        <w:rPr>
          <w:rFonts w:ascii="Calibri" w:hAnsi="Calibri" w:cs="Arial"/>
        </w:rPr>
      </w:pPr>
      <w:r w:rsidRPr="00782473">
        <w:rPr>
          <w:rFonts w:ascii="Calibri" w:hAnsi="Calibri" w:cs="Arial"/>
        </w:rPr>
        <w:t xml:space="preserve">known allergy to omeprazole or </w:t>
      </w:r>
      <w:proofErr w:type="gramStart"/>
      <w:r w:rsidRPr="00782473">
        <w:rPr>
          <w:rFonts w:ascii="Calibri" w:hAnsi="Calibri" w:cs="Arial"/>
        </w:rPr>
        <w:t>other</w:t>
      </w:r>
      <w:proofErr w:type="gramEnd"/>
      <w:r>
        <w:rPr>
          <w:rFonts w:ascii="Calibri" w:hAnsi="Calibri" w:cs="Arial"/>
        </w:rPr>
        <w:t xml:space="preserve"> proton pump inhibitor</w:t>
      </w:r>
      <w:r w:rsidRPr="00782473">
        <w:rPr>
          <w:rFonts w:ascii="Calibri" w:hAnsi="Calibri" w:cs="Arial"/>
        </w:rPr>
        <w:t xml:space="preserve"> </w:t>
      </w:r>
      <w:r>
        <w:rPr>
          <w:rFonts w:ascii="Calibri" w:hAnsi="Calibri" w:cs="Arial"/>
        </w:rPr>
        <w:t>(</w:t>
      </w:r>
      <w:r w:rsidRPr="00782473">
        <w:rPr>
          <w:rFonts w:ascii="Calibri" w:hAnsi="Calibri" w:cs="Arial"/>
        </w:rPr>
        <w:t>PPI</w:t>
      </w:r>
      <w:r>
        <w:rPr>
          <w:rFonts w:ascii="Calibri" w:hAnsi="Calibri" w:cs="Arial"/>
        </w:rPr>
        <w:t>)</w:t>
      </w:r>
    </w:p>
    <w:p w14:paraId="17E7A28C" w14:textId="77777777" w:rsidR="007735D7" w:rsidRPr="00782473" w:rsidRDefault="007735D7" w:rsidP="007735D7">
      <w:pPr>
        <w:numPr>
          <w:ilvl w:val="0"/>
          <w:numId w:val="3"/>
        </w:numPr>
        <w:spacing w:line="264" w:lineRule="auto"/>
        <w:contextualSpacing/>
        <w:rPr>
          <w:rFonts w:ascii="Calibri" w:hAnsi="Calibri" w:cs="Arial"/>
        </w:rPr>
      </w:pPr>
      <w:r w:rsidRPr="00782473">
        <w:rPr>
          <w:rFonts w:ascii="Calibri" w:hAnsi="Calibri" w:cs="Arial"/>
        </w:rPr>
        <w:t>concomitant use of warfarin, diazepam, phenytoin or ketoconazole</w:t>
      </w:r>
    </w:p>
    <w:p w14:paraId="2C53820B" w14:textId="77777777" w:rsidR="007735D7" w:rsidRPr="00782473" w:rsidRDefault="007735D7" w:rsidP="007735D7">
      <w:pPr>
        <w:numPr>
          <w:ilvl w:val="0"/>
          <w:numId w:val="3"/>
        </w:numPr>
        <w:spacing w:line="264" w:lineRule="auto"/>
        <w:contextualSpacing/>
        <w:jc w:val="both"/>
        <w:rPr>
          <w:rFonts w:ascii="Calibri" w:hAnsi="Calibri" w:cs="Arial"/>
        </w:rPr>
      </w:pPr>
      <w:r w:rsidRPr="00782473">
        <w:rPr>
          <w:rFonts w:ascii="Calibri" w:hAnsi="Calibri" w:cs="Arial"/>
        </w:rPr>
        <w:t>Concomitant use of a regular PPI</w:t>
      </w:r>
      <w:r>
        <w:rPr>
          <w:rFonts w:ascii="Calibri" w:hAnsi="Calibri" w:cs="Arial"/>
        </w:rPr>
        <w:t>*</w:t>
      </w:r>
      <w:r w:rsidRPr="00782473">
        <w:rPr>
          <w:rFonts w:ascii="Calibri" w:hAnsi="Calibri" w:cs="Arial"/>
        </w:rPr>
        <w:t>, antacid, prokinetic or raft alginate</w:t>
      </w:r>
      <w:r w:rsidRPr="008A5D4A">
        <w:rPr>
          <w:rFonts w:ascii="Calibri" w:hAnsi="Calibri" w:cs="Arial"/>
          <w:vertAlign w:val="superscript"/>
        </w:rPr>
        <w:t>†</w:t>
      </w:r>
      <w:r w:rsidRPr="00782473">
        <w:rPr>
          <w:rFonts w:ascii="Calibri" w:hAnsi="Calibri" w:cs="Arial"/>
        </w:rPr>
        <w:t xml:space="preserve"> during the trial period.</w:t>
      </w:r>
    </w:p>
    <w:p w14:paraId="1AB0A7C8" w14:textId="77777777" w:rsidR="007735D7" w:rsidRPr="00782473" w:rsidRDefault="007735D7" w:rsidP="007735D7">
      <w:pPr>
        <w:numPr>
          <w:ilvl w:val="0"/>
          <w:numId w:val="3"/>
        </w:numPr>
        <w:spacing w:line="264" w:lineRule="auto"/>
        <w:contextualSpacing/>
        <w:jc w:val="both"/>
        <w:rPr>
          <w:rFonts w:ascii="Calibri" w:hAnsi="Calibri" w:cs="Arial"/>
        </w:rPr>
      </w:pPr>
      <w:r w:rsidRPr="00782473">
        <w:rPr>
          <w:rFonts w:ascii="Calibri" w:hAnsi="Calibri" w:cs="Arial"/>
        </w:rPr>
        <w:lastRenderedPageBreak/>
        <w:t>history of upper respiratory tract infection, lower respiratory tract infection or exacerbation of IPF in the 4 weeks before starting study drugs</w:t>
      </w:r>
    </w:p>
    <w:p w14:paraId="06215796" w14:textId="77777777" w:rsidR="007735D7" w:rsidRPr="00782473" w:rsidRDefault="007735D7" w:rsidP="007735D7">
      <w:pPr>
        <w:numPr>
          <w:ilvl w:val="0"/>
          <w:numId w:val="3"/>
        </w:numPr>
        <w:spacing w:line="264" w:lineRule="auto"/>
        <w:contextualSpacing/>
        <w:jc w:val="both"/>
        <w:rPr>
          <w:rFonts w:ascii="Calibri" w:hAnsi="Calibri" w:cs="Arial"/>
        </w:rPr>
      </w:pPr>
      <w:r w:rsidRPr="00782473">
        <w:rPr>
          <w:rFonts w:ascii="Calibri" w:hAnsi="Calibri" w:cs="Arial"/>
        </w:rPr>
        <w:t>active trial of treatment for IPF (e.g. prednisolone, pirfenidone,</w:t>
      </w:r>
      <w:r>
        <w:rPr>
          <w:rFonts w:ascii="Calibri" w:hAnsi="Calibri" w:cs="Arial"/>
        </w:rPr>
        <w:t xml:space="preserve"> </w:t>
      </w:r>
      <w:proofErr w:type="spellStart"/>
      <w:r w:rsidRPr="00064953">
        <w:rPr>
          <w:rFonts w:ascii="Calibri" w:hAnsi="Calibri" w:cs="Arial"/>
        </w:rPr>
        <w:t>nintedanib</w:t>
      </w:r>
      <w:proofErr w:type="spellEnd"/>
      <w:r w:rsidRPr="00064953">
        <w:rPr>
          <w:rFonts w:ascii="Calibri" w:hAnsi="Calibri" w:cs="Arial"/>
        </w:rPr>
        <w:t>,</w:t>
      </w:r>
      <w:r w:rsidRPr="00782473">
        <w:rPr>
          <w:rFonts w:ascii="Calibri" w:hAnsi="Calibri" w:cs="Arial"/>
        </w:rPr>
        <w:t xml:space="preserve"> N-acetylcysteine) started in the 4 weeks before starting study drugs</w:t>
      </w:r>
    </w:p>
    <w:p w14:paraId="4829C43F" w14:textId="77777777" w:rsidR="007735D7" w:rsidRPr="00782473" w:rsidRDefault="007735D7" w:rsidP="007735D7">
      <w:pPr>
        <w:numPr>
          <w:ilvl w:val="0"/>
          <w:numId w:val="3"/>
        </w:numPr>
        <w:spacing w:line="264" w:lineRule="auto"/>
        <w:contextualSpacing/>
        <w:jc w:val="both"/>
        <w:rPr>
          <w:rFonts w:ascii="Calibri" w:hAnsi="Calibri" w:cs="Arial"/>
        </w:rPr>
      </w:pPr>
      <w:r w:rsidRPr="00782473">
        <w:rPr>
          <w:rFonts w:ascii="Calibri" w:hAnsi="Calibri" w:cs="Arial"/>
        </w:rPr>
        <w:t>documented history of hepatic cirrhosis</w:t>
      </w:r>
    </w:p>
    <w:p w14:paraId="055A8BEB" w14:textId="77777777" w:rsidR="007735D7" w:rsidRPr="00782473" w:rsidRDefault="007735D7" w:rsidP="007735D7">
      <w:pPr>
        <w:numPr>
          <w:ilvl w:val="0"/>
          <w:numId w:val="3"/>
        </w:numPr>
        <w:spacing w:line="264" w:lineRule="auto"/>
        <w:contextualSpacing/>
        <w:jc w:val="both"/>
        <w:rPr>
          <w:rFonts w:ascii="Calibri" w:hAnsi="Calibri" w:cs="Arial"/>
        </w:rPr>
      </w:pPr>
      <w:r w:rsidRPr="00782473">
        <w:rPr>
          <w:rFonts w:ascii="Calibri" w:hAnsi="Calibri" w:cs="Arial"/>
        </w:rPr>
        <w:t>pregnancy or lactation</w:t>
      </w:r>
    </w:p>
    <w:p w14:paraId="7DB6607A" w14:textId="77777777" w:rsidR="007735D7" w:rsidRPr="0015795A" w:rsidRDefault="007735D7" w:rsidP="007735D7">
      <w:pPr>
        <w:numPr>
          <w:ilvl w:val="0"/>
          <w:numId w:val="3"/>
        </w:numPr>
        <w:spacing w:line="264" w:lineRule="auto"/>
        <w:contextualSpacing/>
        <w:jc w:val="both"/>
        <w:rPr>
          <w:rFonts w:ascii="Calibri" w:hAnsi="Calibri"/>
        </w:rPr>
      </w:pPr>
      <w:r w:rsidRPr="00782473">
        <w:rPr>
          <w:rFonts w:ascii="Calibri" w:hAnsi="Calibri" w:cs="Arial"/>
        </w:rPr>
        <w:t>ILD-MDT considers the most likely cause of the patient’s ILD to be a condition other than IPF, for example rheumatoid lung, systemic sclerosis ILD, asbestosis, chronic hypersensitivity pneumonitis, sarcoidosis, etc.</w:t>
      </w:r>
    </w:p>
    <w:p w14:paraId="58A02BAB" w14:textId="77777777" w:rsidR="007735D7" w:rsidRPr="00450B54" w:rsidRDefault="007735D7" w:rsidP="007735D7">
      <w:pPr>
        <w:numPr>
          <w:ilvl w:val="0"/>
          <w:numId w:val="3"/>
        </w:numPr>
        <w:spacing w:line="264" w:lineRule="auto"/>
        <w:contextualSpacing/>
        <w:jc w:val="both"/>
        <w:rPr>
          <w:rFonts w:ascii="Calibri" w:hAnsi="Calibri"/>
        </w:rPr>
      </w:pPr>
      <w:r w:rsidRPr="00782473">
        <w:rPr>
          <w:rFonts w:ascii="Calibri" w:hAnsi="Calibri" w:cs="Arial"/>
        </w:rPr>
        <w:t>concurrent enrolment in a</w:t>
      </w:r>
      <w:r>
        <w:rPr>
          <w:rFonts w:ascii="Calibri" w:hAnsi="Calibri" w:cs="Arial"/>
        </w:rPr>
        <w:t xml:space="preserve"> Clinical Trial of an Investigational Medicinal Product(</w:t>
      </w:r>
      <w:r w:rsidRPr="00782473">
        <w:rPr>
          <w:rFonts w:ascii="Calibri" w:hAnsi="Calibri" w:cs="Arial"/>
        </w:rPr>
        <w:t>CTIMP</w:t>
      </w:r>
      <w:r>
        <w:rPr>
          <w:rFonts w:ascii="Calibri" w:hAnsi="Calibri" w:cs="Arial"/>
        </w:rPr>
        <w:t>)</w:t>
      </w:r>
      <w:r w:rsidRPr="00782473">
        <w:rPr>
          <w:rFonts w:ascii="Calibri" w:hAnsi="Calibri" w:cs="Arial"/>
        </w:rPr>
        <w:t xml:space="preserve"> for IPF</w:t>
      </w:r>
    </w:p>
    <w:p w14:paraId="13B828FF" w14:textId="77777777" w:rsidR="007735D7" w:rsidRPr="008A5D4A" w:rsidRDefault="007735D7" w:rsidP="007735D7">
      <w:pPr>
        <w:spacing w:line="264" w:lineRule="auto"/>
        <w:contextualSpacing/>
        <w:outlineLvl w:val="0"/>
        <w:rPr>
          <w:rFonts w:ascii="Calibri" w:hAnsi="Calibri"/>
          <w:sz w:val="6"/>
        </w:rPr>
      </w:pPr>
    </w:p>
    <w:p w14:paraId="1B098B5E" w14:textId="77777777" w:rsidR="007735D7" w:rsidRPr="00782473" w:rsidRDefault="007735D7" w:rsidP="007735D7">
      <w:pPr>
        <w:spacing w:line="264" w:lineRule="auto"/>
        <w:contextualSpacing/>
        <w:jc w:val="both"/>
        <w:rPr>
          <w:rFonts w:ascii="Calibri" w:hAnsi="Calibri" w:cs="Arial"/>
        </w:rPr>
      </w:pPr>
      <w:r>
        <w:rPr>
          <w:rFonts w:ascii="Calibri" w:hAnsi="Calibri" w:cs="Arial"/>
        </w:rPr>
        <w:t>*</w:t>
      </w:r>
      <w:r w:rsidRPr="00782473">
        <w:rPr>
          <w:rFonts w:ascii="Calibri" w:hAnsi="Calibri" w:cs="Arial"/>
        </w:rPr>
        <w:t xml:space="preserve">Patients taking a PPI during screening will potentially be eligible. In these </w:t>
      </w:r>
      <w:proofErr w:type="gramStart"/>
      <w:r w:rsidRPr="00782473">
        <w:rPr>
          <w:rFonts w:ascii="Calibri" w:hAnsi="Calibri" w:cs="Arial"/>
        </w:rPr>
        <w:t>cases</w:t>
      </w:r>
      <w:proofErr w:type="gramEnd"/>
      <w:r w:rsidRPr="00782473">
        <w:rPr>
          <w:rFonts w:ascii="Calibri" w:hAnsi="Calibri" w:cs="Arial"/>
        </w:rPr>
        <w:t xml:space="preserve"> the indication for on-going treatment will be reviewed</w:t>
      </w:r>
      <w:r>
        <w:rPr>
          <w:rFonts w:ascii="Calibri" w:hAnsi="Calibri" w:cs="Arial"/>
        </w:rPr>
        <w:t xml:space="preserve"> and patients may be enrolled if they agree to a trial without PPI and consent to participation after that trial is tolerated and completed</w:t>
      </w:r>
      <w:r w:rsidRPr="00782473">
        <w:rPr>
          <w:rFonts w:ascii="Calibri" w:hAnsi="Calibri" w:cs="Arial"/>
        </w:rPr>
        <w:t xml:space="preserve">. </w:t>
      </w:r>
    </w:p>
    <w:p w14:paraId="5834489F" w14:textId="77777777" w:rsidR="007735D7" w:rsidRPr="00782473" w:rsidRDefault="007735D7" w:rsidP="007735D7">
      <w:pPr>
        <w:spacing w:line="264" w:lineRule="auto"/>
        <w:contextualSpacing/>
        <w:jc w:val="both"/>
        <w:rPr>
          <w:rFonts w:ascii="Calibri" w:hAnsi="Calibri" w:cs="Arial"/>
        </w:rPr>
      </w:pPr>
      <w:r w:rsidRPr="00CC0EC9">
        <w:rPr>
          <w:rFonts w:ascii="Calibri" w:hAnsi="Calibri" w:cs="Arial"/>
          <w:vertAlign w:val="superscript"/>
        </w:rPr>
        <w:t>†</w:t>
      </w:r>
      <w:r w:rsidRPr="00782473">
        <w:rPr>
          <w:rFonts w:ascii="Calibri" w:hAnsi="Calibri" w:cs="Arial"/>
        </w:rPr>
        <w:t>Patients taking antacids, prokinetics or raft alginates at the time of screening will be eligible if they have been off these treatments for a period of at least 2 weeks.</w:t>
      </w:r>
    </w:p>
    <w:p w14:paraId="68D2F3CB" w14:textId="77777777" w:rsidR="007735D7" w:rsidRPr="008A5D4A" w:rsidRDefault="007735D7" w:rsidP="007735D7">
      <w:pPr>
        <w:pStyle w:val="Heading2"/>
        <w:spacing w:line="264" w:lineRule="auto"/>
        <w:ind w:right="-153"/>
        <w:contextualSpacing/>
        <w:rPr>
          <w:rFonts w:ascii="Calibri" w:hAnsi="Calibri"/>
          <w:sz w:val="22"/>
          <w:szCs w:val="26"/>
        </w:rPr>
      </w:pPr>
    </w:p>
    <w:p w14:paraId="7FDFB27F" w14:textId="77777777" w:rsidR="007735D7" w:rsidRDefault="007735D7" w:rsidP="007735D7">
      <w:pPr>
        <w:spacing w:line="264" w:lineRule="auto"/>
        <w:contextualSpacing/>
      </w:pPr>
      <w:r w:rsidRPr="008A5D4A">
        <w:t>For full details of inclusion and exclusion criteria please refer to section</w:t>
      </w:r>
      <w:r>
        <w:t>s</w:t>
      </w:r>
      <w:r w:rsidRPr="008A5D4A">
        <w:t xml:space="preserve"> 4.5 and 4.6 of the study protocol (version 5, 07/03/2016)</w:t>
      </w:r>
      <w:r>
        <w:t>.</w:t>
      </w:r>
    </w:p>
    <w:p w14:paraId="43CFA6BA" w14:textId="77777777" w:rsidR="007735D7" w:rsidRPr="008A5D4A" w:rsidRDefault="007735D7" w:rsidP="007735D7">
      <w:pPr>
        <w:spacing w:line="264" w:lineRule="auto"/>
        <w:contextualSpacing/>
      </w:pPr>
    </w:p>
    <w:p w14:paraId="103BF953"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52" w:name="_Toc479339517"/>
      <w:r w:rsidRPr="008A5D4A">
        <w:t>Trial objectives</w:t>
      </w:r>
      <w:bookmarkEnd w:id="52"/>
      <w:r w:rsidRPr="008A5D4A">
        <w:t xml:space="preserve"> </w:t>
      </w:r>
    </w:p>
    <w:p w14:paraId="67D8B121" w14:textId="77777777" w:rsidR="007735D7" w:rsidRDefault="007735D7" w:rsidP="007735D7">
      <w:pPr>
        <w:spacing w:line="264" w:lineRule="auto"/>
        <w:contextualSpacing/>
      </w:pPr>
    </w:p>
    <w:p w14:paraId="7F101FDE" w14:textId="77777777" w:rsidR="007735D7" w:rsidRDefault="007735D7" w:rsidP="007735D7">
      <w:pPr>
        <w:spacing w:line="264" w:lineRule="auto"/>
        <w:contextualSpacing/>
        <w:rPr>
          <w:b/>
        </w:rPr>
      </w:pPr>
      <w:r>
        <w:rPr>
          <w:b/>
        </w:rPr>
        <w:t>Primary efficacy outcome</w:t>
      </w:r>
    </w:p>
    <w:p w14:paraId="28A38288" w14:textId="77777777" w:rsidR="007735D7" w:rsidRPr="008A5D4A" w:rsidRDefault="007735D7" w:rsidP="007735D7">
      <w:pPr>
        <w:spacing w:line="264" w:lineRule="auto"/>
        <w:contextualSpacing/>
      </w:pPr>
      <w:r>
        <w:t>To assess whether omeprazole can lead to a reduction in cough frequency in patients with IPF.</w:t>
      </w:r>
    </w:p>
    <w:p w14:paraId="23D3710D" w14:textId="77777777" w:rsidR="007735D7" w:rsidRPr="008A5D4A" w:rsidRDefault="007735D7" w:rsidP="007735D7">
      <w:pPr>
        <w:spacing w:line="264" w:lineRule="auto"/>
        <w:contextualSpacing/>
      </w:pPr>
    </w:p>
    <w:p w14:paraId="01A4CACE" w14:textId="77777777" w:rsidR="007735D7" w:rsidRPr="008A5D4A" w:rsidRDefault="007735D7" w:rsidP="007735D7">
      <w:pPr>
        <w:spacing w:line="264" w:lineRule="auto"/>
        <w:contextualSpacing/>
      </w:pPr>
      <w:r w:rsidRPr="008A5D4A">
        <w:rPr>
          <w:b/>
        </w:rPr>
        <w:t>Primary feasibility objective</w:t>
      </w:r>
      <w:r>
        <w:rPr>
          <w:b/>
        </w:rPr>
        <w:t>s</w:t>
      </w:r>
    </w:p>
    <w:p w14:paraId="2A04F477" w14:textId="77777777" w:rsidR="007735D7" w:rsidRDefault="007735D7" w:rsidP="007735D7">
      <w:pPr>
        <w:spacing w:line="264" w:lineRule="auto"/>
        <w:contextualSpacing/>
      </w:pPr>
      <w:r>
        <w:t>To assess the feasibility and acceptability of trial procedures.</w:t>
      </w:r>
    </w:p>
    <w:p w14:paraId="1B23327B" w14:textId="77777777" w:rsidR="007735D7" w:rsidRDefault="007735D7" w:rsidP="007735D7">
      <w:pPr>
        <w:spacing w:line="264" w:lineRule="auto"/>
        <w:contextualSpacing/>
      </w:pPr>
    </w:p>
    <w:p w14:paraId="30544EF8" w14:textId="77777777" w:rsidR="007735D7" w:rsidRDefault="007735D7" w:rsidP="007735D7">
      <w:pPr>
        <w:spacing w:line="264" w:lineRule="auto"/>
        <w:contextualSpacing/>
      </w:pPr>
      <w:r w:rsidRPr="008A5D4A">
        <w:rPr>
          <w:b/>
        </w:rPr>
        <w:t>Secondary objectives</w:t>
      </w:r>
    </w:p>
    <w:p w14:paraId="2D665DB8" w14:textId="77777777" w:rsidR="007735D7" w:rsidRPr="005839DE" w:rsidRDefault="007735D7" w:rsidP="007735D7">
      <w:pPr>
        <w:spacing w:line="264" w:lineRule="auto"/>
        <w:contextualSpacing/>
      </w:pPr>
      <w:r w:rsidRPr="005839DE">
        <w:t xml:space="preserve">The following objectives will be explored for suitability as </w:t>
      </w:r>
      <w:r>
        <w:t xml:space="preserve">potential </w:t>
      </w:r>
      <w:r w:rsidRPr="005839DE">
        <w:t xml:space="preserve">secondary </w:t>
      </w:r>
      <w:r>
        <w:t>clinical outcome measures</w:t>
      </w:r>
      <w:r w:rsidRPr="005839DE">
        <w:t xml:space="preserve"> for</w:t>
      </w:r>
      <w:r>
        <w:t xml:space="preserve"> future trials</w:t>
      </w:r>
    </w:p>
    <w:p w14:paraId="4B2620F7" w14:textId="77777777" w:rsidR="007735D7" w:rsidRDefault="007735D7" w:rsidP="00FD24E5">
      <w:pPr>
        <w:pStyle w:val="ListParagraph"/>
        <w:numPr>
          <w:ilvl w:val="0"/>
          <w:numId w:val="7"/>
        </w:numPr>
        <w:spacing w:after="0" w:line="264" w:lineRule="auto"/>
      </w:pPr>
      <w:r>
        <w:t xml:space="preserve">To assess change in patient-reported symptoms of cough and reflux </w:t>
      </w:r>
    </w:p>
    <w:p w14:paraId="10CB8002" w14:textId="77777777" w:rsidR="007735D7" w:rsidRDefault="007735D7" w:rsidP="00FD24E5">
      <w:pPr>
        <w:pStyle w:val="ListParagraph"/>
        <w:numPr>
          <w:ilvl w:val="0"/>
          <w:numId w:val="7"/>
        </w:numPr>
        <w:spacing w:after="0" w:line="264" w:lineRule="auto"/>
      </w:pPr>
      <w:r>
        <w:t xml:space="preserve">To assess change in functional status, assessed using the </w:t>
      </w:r>
      <w:proofErr w:type="gramStart"/>
      <w:r>
        <w:t>6 minute</w:t>
      </w:r>
      <w:proofErr w:type="gramEnd"/>
      <w:r>
        <w:t xml:space="preserve"> walk test</w:t>
      </w:r>
    </w:p>
    <w:p w14:paraId="69FA8778" w14:textId="77777777" w:rsidR="007735D7" w:rsidRDefault="007735D7" w:rsidP="00FD24E5">
      <w:pPr>
        <w:pStyle w:val="ListParagraph"/>
        <w:numPr>
          <w:ilvl w:val="0"/>
          <w:numId w:val="7"/>
        </w:numPr>
        <w:spacing w:after="0" w:line="264" w:lineRule="auto"/>
      </w:pPr>
      <w:r>
        <w:t xml:space="preserve">To assess change in lung function tests (forced vital capacity (FVC) and </w:t>
      </w:r>
      <w:proofErr w:type="spellStart"/>
      <w:r>
        <w:t>TLco</w:t>
      </w:r>
      <w:proofErr w:type="spellEnd"/>
      <w:r>
        <w:t xml:space="preserve">) </w:t>
      </w:r>
    </w:p>
    <w:p w14:paraId="4B2BF004" w14:textId="77777777" w:rsidR="007735D7" w:rsidRDefault="007735D7" w:rsidP="00FD24E5">
      <w:pPr>
        <w:pStyle w:val="ListParagraph"/>
        <w:numPr>
          <w:ilvl w:val="0"/>
          <w:numId w:val="7"/>
        </w:numPr>
        <w:spacing w:after="0" w:line="264" w:lineRule="auto"/>
      </w:pPr>
      <w:r>
        <w:t>To assess change in acid and non-acid reflux</w:t>
      </w:r>
    </w:p>
    <w:p w14:paraId="6FA3B918" w14:textId="77777777" w:rsidR="007735D7" w:rsidRPr="008A5D4A" w:rsidRDefault="007735D7" w:rsidP="00FD24E5">
      <w:pPr>
        <w:pStyle w:val="ListParagraph"/>
        <w:numPr>
          <w:ilvl w:val="0"/>
          <w:numId w:val="7"/>
        </w:numPr>
        <w:spacing w:after="0" w:line="264" w:lineRule="auto"/>
      </w:pPr>
      <w:r>
        <w:t xml:space="preserve">To investigate markers of lung inflammation and lung infection in </w:t>
      </w:r>
      <w:r w:rsidRPr="00782473">
        <w:rPr>
          <w:rFonts w:cs="Arial"/>
          <w:szCs w:val="20"/>
        </w:rPr>
        <w:t>bronchoalveolar lavage (BAL) fluid</w:t>
      </w:r>
    </w:p>
    <w:p w14:paraId="7700C048" w14:textId="77777777" w:rsidR="007735D7" w:rsidRPr="008A5D4A" w:rsidRDefault="007735D7" w:rsidP="007735D7">
      <w:pPr>
        <w:pStyle w:val="ListParagraph"/>
        <w:spacing w:line="264" w:lineRule="auto"/>
      </w:pPr>
    </w:p>
    <w:p w14:paraId="72DD8004"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53" w:name="_Toc479339518"/>
      <w:r w:rsidRPr="008A5D4A">
        <w:t>Sample size and power</w:t>
      </w:r>
      <w:bookmarkEnd w:id="53"/>
      <w:r w:rsidRPr="008A5D4A">
        <w:t xml:space="preserve"> </w:t>
      </w:r>
    </w:p>
    <w:p w14:paraId="36850F04" w14:textId="77777777" w:rsidR="007735D7" w:rsidRDefault="007735D7" w:rsidP="007735D7">
      <w:pPr>
        <w:spacing w:line="264" w:lineRule="auto"/>
        <w:contextualSpacing/>
      </w:pPr>
    </w:p>
    <w:p w14:paraId="299DE625" w14:textId="77777777" w:rsidR="007735D7" w:rsidRDefault="007735D7" w:rsidP="007735D7">
      <w:pPr>
        <w:spacing w:line="264" w:lineRule="auto"/>
        <w:contextualSpacing/>
        <w:jc w:val="both"/>
        <w:rPr>
          <w:rFonts w:ascii="Calibri" w:hAnsi="Calibri" w:cs="Arial"/>
        </w:rPr>
      </w:pPr>
      <w:r>
        <w:rPr>
          <w:rFonts w:ascii="Calibri" w:hAnsi="Calibri" w:cs="Arial"/>
        </w:rPr>
        <w:lastRenderedPageBreak/>
        <w:t>Due to the nature of this pilot study no</w:t>
      </w:r>
      <w:r w:rsidRPr="00782473" w:rsidDel="00DC06FD">
        <w:rPr>
          <w:rFonts w:ascii="Calibri" w:hAnsi="Calibri" w:cs="Arial"/>
        </w:rPr>
        <w:t xml:space="preserve"> formal sample size calculation</w:t>
      </w:r>
      <w:r>
        <w:rPr>
          <w:rFonts w:ascii="Calibri" w:hAnsi="Calibri" w:cs="Arial"/>
        </w:rPr>
        <w:t>s</w:t>
      </w:r>
      <w:r w:rsidRPr="00782473" w:rsidDel="00DC06FD">
        <w:rPr>
          <w:rFonts w:ascii="Calibri" w:hAnsi="Calibri" w:cs="Arial"/>
        </w:rPr>
        <w:t xml:space="preserve"> </w:t>
      </w:r>
      <w:r>
        <w:rPr>
          <w:rFonts w:ascii="Calibri" w:hAnsi="Calibri" w:cs="Arial"/>
        </w:rPr>
        <w:t xml:space="preserve">have been performed as analyses of outcome data will be, by definition, exploratory in nature. </w:t>
      </w:r>
      <w:r w:rsidRPr="00782473" w:rsidDel="00DC06FD">
        <w:rPr>
          <w:rFonts w:ascii="Calibri" w:hAnsi="Calibri" w:cs="Arial"/>
        </w:rPr>
        <w:t>However</w:t>
      </w:r>
      <w:r>
        <w:rPr>
          <w:rFonts w:ascii="Calibri" w:hAnsi="Calibri" w:cs="Arial"/>
        </w:rPr>
        <w:t>,</w:t>
      </w:r>
      <w:r w:rsidRPr="00782473" w:rsidDel="00DC06FD">
        <w:rPr>
          <w:rFonts w:ascii="Calibri" w:hAnsi="Calibri" w:cs="Arial"/>
        </w:rPr>
        <w:t xml:space="preserve"> recommendations for good practice </w:t>
      </w:r>
      <w:r>
        <w:rPr>
          <w:rFonts w:ascii="Calibri" w:hAnsi="Calibri" w:cs="Arial"/>
        </w:rPr>
        <w:t>suggest</w:t>
      </w:r>
      <w:r w:rsidRPr="00782473">
        <w:rPr>
          <w:rFonts w:ascii="Calibri" w:hAnsi="Calibri" w:cs="Arial"/>
        </w:rPr>
        <w:t xml:space="preserve"> that 20-30 patients per treatment </w:t>
      </w:r>
      <w:r>
        <w:rPr>
          <w:rFonts w:ascii="Calibri" w:hAnsi="Calibri" w:cs="Arial"/>
        </w:rPr>
        <w:t>group</w:t>
      </w:r>
      <w:r w:rsidRPr="00782473">
        <w:rPr>
          <w:rFonts w:ascii="Calibri" w:hAnsi="Calibri" w:cs="Arial"/>
        </w:rPr>
        <w:t xml:space="preserve"> should </w:t>
      </w:r>
      <w:r>
        <w:rPr>
          <w:rFonts w:ascii="Calibri" w:hAnsi="Calibri" w:cs="Arial"/>
        </w:rPr>
        <w:t xml:space="preserve">provide sufficient data </w:t>
      </w:r>
      <w:r w:rsidRPr="00782473">
        <w:rPr>
          <w:rFonts w:ascii="Calibri" w:hAnsi="Calibri" w:cs="Arial"/>
        </w:rPr>
        <w:t xml:space="preserve">to </w:t>
      </w:r>
      <w:r>
        <w:rPr>
          <w:rFonts w:ascii="Calibri" w:hAnsi="Calibri" w:cs="Arial"/>
        </w:rPr>
        <w:t xml:space="preserve">assess the feasibility of a trial, </w:t>
      </w:r>
      <w:r w:rsidRPr="00782473">
        <w:rPr>
          <w:rFonts w:ascii="Calibri" w:hAnsi="Calibri" w:cs="Arial"/>
        </w:rPr>
        <w:t>investigate the distribution of outcome measures and estimate with adequate precision standard deviations of key study parameters</w:t>
      </w:r>
      <w:r>
        <w:rPr>
          <w:rFonts w:ascii="Calibri" w:hAnsi="Calibri" w:cs="Arial"/>
        </w:rPr>
        <w:t>.</w:t>
      </w:r>
      <w:r w:rsidRPr="008A5D4A">
        <w:rPr>
          <w:rFonts w:ascii="Calibri" w:hAnsi="Calibri" w:cs="Arial"/>
          <w:vertAlign w:val="superscript"/>
        </w:rPr>
        <w:t>1, 2</w:t>
      </w:r>
      <w:r>
        <w:rPr>
          <w:rFonts w:ascii="Calibri" w:hAnsi="Calibri" w:cs="Arial"/>
        </w:rPr>
        <w:t xml:space="preserve"> </w:t>
      </w:r>
    </w:p>
    <w:p w14:paraId="2992DD2E" w14:textId="77777777" w:rsidR="007735D7" w:rsidRDefault="007735D7" w:rsidP="007735D7">
      <w:pPr>
        <w:spacing w:line="264" w:lineRule="auto"/>
        <w:contextualSpacing/>
        <w:jc w:val="both"/>
        <w:rPr>
          <w:rFonts w:ascii="Calibri" w:hAnsi="Calibri" w:cs="Arial"/>
        </w:rPr>
      </w:pPr>
    </w:p>
    <w:p w14:paraId="023BE8FC" w14:textId="77777777" w:rsidR="007735D7" w:rsidRDefault="007735D7" w:rsidP="007735D7">
      <w:pPr>
        <w:spacing w:line="264" w:lineRule="auto"/>
        <w:contextualSpacing/>
        <w:jc w:val="both"/>
        <w:rPr>
          <w:rFonts w:ascii="Calibri" w:hAnsi="Calibri" w:cs="Arial"/>
        </w:rPr>
      </w:pPr>
      <w:r>
        <w:rPr>
          <w:rFonts w:ascii="Calibri" w:hAnsi="Calibri" w:cs="Arial"/>
        </w:rPr>
        <w:t>The study therefore aims to randomise 60 patients. The anticipated attrition rate of patients in this study is not determined (and is part of the feasibility assessment), however</w:t>
      </w:r>
      <w:r w:rsidRPr="004F73FA">
        <w:rPr>
          <w:rFonts w:ascii="Calibri" w:hAnsi="Calibri" w:cs="Arial"/>
        </w:rPr>
        <w:t xml:space="preserve"> </w:t>
      </w:r>
      <w:r>
        <w:rPr>
          <w:rFonts w:ascii="Calibri" w:hAnsi="Calibri" w:cs="Arial"/>
        </w:rPr>
        <w:t xml:space="preserve">randomising 60 patients will allow for up to 33% attrition while achieving the minimum recommended sample size of 20 patients per treatment group with complete follow-up. </w:t>
      </w:r>
    </w:p>
    <w:p w14:paraId="4F65B2A9" w14:textId="77777777" w:rsidR="007735D7" w:rsidRDefault="007735D7" w:rsidP="007735D7">
      <w:pPr>
        <w:spacing w:line="264" w:lineRule="auto"/>
        <w:contextualSpacing/>
        <w:jc w:val="both"/>
        <w:rPr>
          <w:rFonts w:ascii="Calibri" w:hAnsi="Calibri" w:cs="Arial"/>
        </w:rPr>
      </w:pPr>
    </w:p>
    <w:p w14:paraId="0B83D032" w14:textId="77777777" w:rsidR="007735D7" w:rsidRDefault="007735D7" w:rsidP="00FD24E5">
      <w:pPr>
        <w:pStyle w:val="Heading1"/>
        <w:numPr>
          <w:ilvl w:val="0"/>
          <w:numId w:val="4"/>
        </w:numPr>
        <w:spacing w:line="264" w:lineRule="auto"/>
        <w:contextualSpacing/>
        <w:rPr>
          <w:rFonts w:asciiTheme="minorHAnsi" w:hAnsiTheme="minorHAnsi"/>
          <w:b/>
          <w:sz w:val="28"/>
          <w:szCs w:val="24"/>
        </w:rPr>
      </w:pPr>
      <w:bookmarkStart w:id="54" w:name="_Toc474323721"/>
      <w:bookmarkStart w:id="55" w:name="_Toc474323899"/>
      <w:bookmarkStart w:id="56" w:name="_Toc474324540"/>
      <w:bookmarkStart w:id="57" w:name="_Toc479339519"/>
      <w:r w:rsidRPr="00F901E5">
        <w:rPr>
          <w:rFonts w:asciiTheme="minorHAnsi" w:hAnsiTheme="minorHAnsi"/>
          <w:b/>
          <w:sz w:val="28"/>
          <w:szCs w:val="24"/>
        </w:rPr>
        <w:t xml:space="preserve">recruitment </w:t>
      </w:r>
      <w:r>
        <w:rPr>
          <w:rFonts w:asciiTheme="minorHAnsi" w:hAnsiTheme="minorHAnsi"/>
          <w:b/>
          <w:sz w:val="28"/>
          <w:szCs w:val="24"/>
        </w:rPr>
        <w:t xml:space="preserve">and </w:t>
      </w:r>
      <w:r w:rsidRPr="008A5D4A">
        <w:rPr>
          <w:rFonts w:asciiTheme="minorHAnsi" w:hAnsiTheme="minorHAnsi"/>
          <w:b/>
          <w:sz w:val="28"/>
          <w:szCs w:val="24"/>
        </w:rPr>
        <w:t>Randomisation</w:t>
      </w:r>
      <w:bookmarkEnd w:id="54"/>
      <w:bookmarkEnd w:id="55"/>
      <w:bookmarkEnd w:id="56"/>
      <w:bookmarkEnd w:id="57"/>
    </w:p>
    <w:p w14:paraId="5AD6CDA1" w14:textId="77777777" w:rsidR="007735D7" w:rsidRDefault="007735D7" w:rsidP="007735D7"/>
    <w:p w14:paraId="7D9B6D8E" w14:textId="77777777" w:rsidR="007735D7" w:rsidRDefault="007735D7" w:rsidP="00FD24E5">
      <w:pPr>
        <w:pStyle w:val="Heading2"/>
        <w:keepLines w:val="0"/>
        <w:numPr>
          <w:ilvl w:val="1"/>
          <w:numId w:val="4"/>
        </w:numPr>
        <w:spacing w:before="0"/>
        <w:ind w:right="-154"/>
        <w:rPr>
          <w:rFonts w:ascii="Calibri" w:hAnsi="Calibri"/>
        </w:rPr>
      </w:pPr>
      <w:bookmarkStart w:id="58" w:name="_Toc479339520"/>
      <w:r>
        <w:rPr>
          <w:rFonts w:ascii="Calibri" w:hAnsi="Calibri"/>
        </w:rPr>
        <w:t>Recruitment</w:t>
      </w:r>
      <w:bookmarkEnd w:id="58"/>
    </w:p>
    <w:p w14:paraId="4EC6D925" w14:textId="77777777" w:rsidR="007735D7" w:rsidRDefault="007735D7" w:rsidP="007735D7">
      <w:pPr>
        <w:spacing w:line="264" w:lineRule="auto"/>
        <w:contextualSpacing/>
        <w:rPr>
          <w:rFonts w:cs="Arial"/>
          <w:color w:val="000000" w:themeColor="text1"/>
        </w:rPr>
      </w:pPr>
    </w:p>
    <w:p w14:paraId="3D854452" w14:textId="77777777" w:rsidR="007735D7" w:rsidRPr="00334E1C" w:rsidRDefault="007735D7" w:rsidP="007735D7">
      <w:pPr>
        <w:spacing w:line="264" w:lineRule="auto"/>
        <w:contextualSpacing/>
        <w:rPr>
          <w:rFonts w:cs="Arial"/>
        </w:rPr>
      </w:pPr>
      <w:r w:rsidRPr="00334E1C">
        <w:rPr>
          <w:rFonts w:cs="Arial"/>
          <w:color w:val="000000" w:themeColor="text1"/>
        </w:rPr>
        <w:t>The original recruitment tar</w:t>
      </w:r>
      <w:r>
        <w:rPr>
          <w:rFonts w:cs="Arial"/>
          <w:color w:val="000000" w:themeColor="text1"/>
        </w:rPr>
        <w:t xml:space="preserve">get was to randomise 3 patients per </w:t>
      </w:r>
      <w:r w:rsidRPr="00334E1C">
        <w:rPr>
          <w:rFonts w:cs="Arial"/>
          <w:color w:val="000000" w:themeColor="text1"/>
        </w:rPr>
        <w:t xml:space="preserve">month over </w:t>
      </w:r>
      <w:r w:rsidRPr="00334E1C">
        <w:rPr>
          <w:color w:val="000000" w:themeColor="text1"/>
        </w:rPr>
        <w:t>21 months starting in August 2013 and ending in May 2015.</w:t>
      </w:r>
      <w:r w:rsidRPr="004F73FA">
        <w:rPr>
          <w:color w:val="000000" w:themeColor="text1"/>
        </w:rPr>
        <w:t xml:space="preserve"> </w:t>
      </w:r>
      <w:r w:rsidRPr="00220FEF">
        <w:rPr>
          <w:color w:val="000000" w:themeColor="text1"/>
        </w:rPr>
        <w:t>Due to a delay in obtaining the required approvals</w:t>
      </w:r>
      <w:r>
        <w:rPr>
          <w:color w:val="000000" w:themeColor="text1"/>
        </w:rPr>
        <w:t>, r</w:t>
      </w:r>
      <w:r w:rsidRPr="00334E1C">
        <w:rPr>
          <w:color w:val="000000" w:themeColor="text1"/>
        </w:rPr>
        <w:t>ecrui</w:t>
      </w:r>
      <w:r>
        <w:rPr>
          <w:color w:val="000000" w:themeColor="text1"/>
        </w:rPr>
        <w:t>tment opened on 1st March 2014</w:t>
      </w:r>
      <w:r w:rsidRPr="00334E1C">
        <w:rPr>
          <w:color w:val="000000" w:themeColor="text1"/>
        </w:rPr>
        <w:t xml:space="preserve"> and the first patient was randomised on 28th March 2014.</w:t>
      </w:r>
      <w:r w:rsidRPr="009F3CCD">
        <w:rPr>
          <w:rFonts w:cs="Arial"/>
        </w:rPr>
        <w:t xml:space="preserve"> </w:t>
      </w:r>
      <w:r w:rsidRPr="009E3CD7">
        <w:rPr>
          <w:rFonts w:cs="Arial"/>
        </w:rPr>
        <w:t xml:space="preserve">At </w:t>
      </w:r>
      <w:r>
        <w:rPr>
          <w:rFonts w:cs="Arial"/>
        </w:rPr>
        <w:t>a</w:t>
      </w:r>
      <w:r w:rsidRPr="009E3CD7">
        <w:rPr>
          <w:rFonts w:cs="Arial"/>
        </w:rPr>
        <w:t xml:space="preserve"> </w:t>
      </w:r>
      <w:r>
        <w:rPr>
          <w:rFonts w:cs="Arial"/>
        </w:rPr>
        <w:t>data monitoring committee (</w:t>
      </w:r>
      <w:r w:rsidRPr="009E3CD7">
        <w:rPr>
          <w:rFonts w:cs="Arial"/>
        </w:rPr>
        <w:t>DMC</w:t>
      </w:r>
      <w:r>
        <w:rPr>
          <w:rFonts w:cs="Arial"/>
        </w:rPr>
        <w:t>)</w:t>
      </w:r>
      <w:r w:rsidRPr="009E3CD7">
        <w:rPr>
          <w:rFonts w:cs="Arial"/>
        </w:rPr>
        <w:t xml:space="preserve"> meeting in February 2015 recruitment was running below target at </w:t>
      </w:r>
      <w:r>
        <w:rPr>
          <w:rFonts w:cs="Arial"/>
        </w:rPr>
        <w:t xml:space="preserve">an average rate of 1.8 patients per </w:t>
      </w:r>
      <w:r w:rsidRPr="009E3CD7">
        <w:rPr>
          <w:rFonts w:cs="Arial"/>
        </w:rPr>
        <w:t xml:space="preserve">month.  The Committee recommended that an application for a </w:t>
      </w:r>
      <w:r>
        <w:rPr>
          <w:rFonts w:cs="Arial"/>
        </w:rPr>
        <w:t>no cost</w:t>
      </w:r>
      <w:r w:rsidRPr="009E3CD7">
        <w:rPr>
          <w:rFonts w:cs="Arial"/>
        </w:rPr>
        <w:t xml:space="preserve"> extension be made to the </w:t>
      </w:r>
      <w:r>
        <w:rPr>
          <w:rFonts w:cs="Arial"/>
        </w:rPr>
        <w:t>funders, the British Lung Foundation (BLF)</w:t>
      </w:r>
      <w:r w:rsidRPr="009E3CD7">
        <w:rPr>
          <w:rFonts w:cs="Arial"/>
        </w:rPr>
        <w:t>.</w:t>
      </w:r>
      <w:r>
        <w:rPr>
          <w:rFonts w:cs="Arial"/>
        </w:rPr>
        <w:t xml:space="preserve"> </w:t>
      </w:r>
      <w:r w:rsidRPr="00334E1C">
        <w:rPr>
          <w:rFonts w:cs="Arial"/>
        </w:rPr>
        <w:t>An extension to recruitment to the end of August 2016 was agreed by the BLF</w:t>
      </w:r>
      <w:r>
        <w:rPr>
          <w:rFonts w:cs="Arial"/>
        </w:rPr>
        <w:t xml:space="preserve">. </w:t>
      </w:r>
    </w:p>
    <w:p w14:paraId="3C9ADC80" w14:textId="77777777" w:rsidR="007735D7" w:rsidRDefault="007735D7" w:rsidP="007735D7">
      <w:pPr>
        <w:spacing w:line="264" w:lineRule="auto"/>
        <w:contextualSpacing/>
        <w:jc w:val="both"/>
      </w:pPr>
    </w:p>
    <w:p w14:paraId="1C09E4C2" w14:textId="77777777" w:rsidR="007735D7" w:rsidRPr="00334E1C" w:rsidRDefault="007735D7" w:rsidP="007735D7">
      <w:pPr>
        <w:spacing w:line="264" w:lineRule="auto"/>
        <w:contextualSpacing/>
        <w:jc w:val="both"/>
        <w:rPr>
          <w:rFonts w:cs="Arial"/>
          <w:sz w:val="18"/>
        </w:rPr>
      </w:pPr>
      <w:r w:rsidRPr="00334E1C">
        <w:t>The trial closed to recruitment on 19th August 2016</w:t>
      </w:r>
      <w:r>
        <w:t xml:space="preserve"> with </w:t>
      </w:r>
      <w:r w:rsidRPr="00334E1C">
        <w:t xml:space="preserve">45 patients randomised. The last patient to enter the trial was randomised on 4th July 2016.  </w:t>
      </w:r>
    </w:p>
    <w:p w14:paraId="42999A2D" w14:textId="77777777" w:rsidR="007735D7" w:rsidRPr="00410BCA" w:rsidRDefault="007735D7" w:rsidP="007735D7"/>
    <w:p w14:paraId="19BC96ED" w14:textId="77777777" w:rsidR="007735D7" w:rsidRDefault="007735D7" w:rsidP="00FD24E5">
      <w:pPr>
        <w:pStyle w:val="Heading2"/>
        <w:keepLines w:val="0"/>
        <w:numPr>
          <w:ilvl w:val="1"/>
          <w:numId w:val="4"/>
        </w:numPr>
        <w:spacing w:before="0"/>
        <w:ind w:right="-154"/>
        <w:rPr>
          <w:rFonts w:ascii="Calibri" w:hAnsi="Calibri"/>
        </w:rPr>
      </w:pPr>
      <w:bookmarkStart w:id="59" w:name="_Toc479339521"/>
      <w:r>
        <w:rPr>
          <w:rFonts w:ascii="Calibri" w:hAnsi="Calibri"/>
        </w:rPr>
        <w:t>Randomisation</w:t>
      </w:r>
      <w:bookmarkEnd w:id="59"/>
    </w:p>
    <w:p w14:paraId="72F6CF1F" w14:textId="77777777" w:rsidR="007735D7" w:rsidRDefault="007735D7" w:rsidP="007735D7">
      <w:pPr>
        <w:spacing w:line="264" w:lineRule="auto"/>
        <w:contextualSpacing/>
        <w:jc w:val="both"/>
        <w:rPr>
          <w:rFonts w:ascii="Calibri" w:hAnsi="Calibri"/>
        </w:rPr>
      </w:pPr>
    </w:p>
    <w:p w14:paraId="0174CDFA" w14:textId="77777777" w:rsidR="007735D7" w:rsidRPr="00A5558F" w:rsidRDefault="007735D7" w:rsidP="007735D7">
      <w:pPr>
        <w:spacing w:line="264" w:lineRule="auto"/>
        <w:contextualSpacing/>
        <w:jc w:val="both"/>
        <w:rPr>
          <w:rFonts w:ascii="Calibri" w:hAnsi="Calibri"/>
        </w:rPr>
      </w:pPr>
      <w:r w:rsidRPr="00881923">
        <w:rPr>
          <w:rFonts w:ascii="Calibri" w:hAnsi="Calibri"/>
        </w:rPr>
        <w:t>Randomisation was through a secure password</w:t>
      </w:r>
      <w:r>
        <w:rPr>
          <w:rFonts w:ascii="Calibri" w:hAnsi="Calibri"/>
        </w:rPr>
        <w:t>-</w:t>
      </w:r>
      <w:r w:rsidRPr="00881923">
        <w:rPr>
          <w:rFonts w:ascii="Calibri" w:hAnsi="Calibri"/>
        </w:rPr>
        <w:t>protected web-based system administered centrally by the Newcastle Clinical Trials Unit (NCTU).  Participants were randomised to omeprazole or placebo in a 1:1 ratio, using random permuted blocks</w:t>
      </w:r>
      <w:r>
        <w:rPr>
          <w:rFonts w:ascii="Calibri" w:hAnsi="Calibri"/>
        </w:rPr>
        <w:t xml:space="preserve"> </w:t>
      </w:r>
      <w:r w:rsidRPr="00881923">
        <w:rPr>
          <w:rFonts w:ascii="Calibri" w:hAnsi="Calibri"/>
        </w:rPr>
        <w:t>to ensure concealment of allocation.  Assignment to either omeprazole or placebo was blinded to both the participant and the research team (double</w:t>
      </w:r>
      <w:r>
        <w:rPr>
          <w:rFonts w:ascii="Calibri" w:hAnsi="Calibri"/>
        </w:rPr>
        <w:t>-</w:t>
      </w:r>
      <w:r w:rsidRPr="00881923">
        <w:rPr>
          <w:rFonts w:ascii="Calibri" w:hAnsi="Calibri"/>
        </w:rPr>
        <w:t>blinded).</w:t>
      </w:r>
      <w:r>
        <w:rPr>
          <w:rFonts w:ascii="Calibri" w:hAnsi="Calibri"/>
        </w:rPr>
        <w:t xml:space="preserve"> Randomisation generated two numbers: a unique 3-digit “Study ID” number for each participant and a unique 2-digit “Bottle” number (which matched a “Trial patient no. (Pack number)” on a medication pack held in Pharmacy at the Royal Victoria Infirmary).  </w:t>
      </w:r>
    </w:p>
    <w:p w14:paraId="790EB114" w14:textId="77777777" w:rsidR="007735D7" w:rsidRDefault="007735D7" w:rsidP="007735D7">
      <w:pPr>
        <w:spacing w:line="264" w:lineRule="auto"/>
        <w:contextualSpacing/>
      </w:pPr>
    </w:p>
    <w:p w14:paraId="43AC547D" w14:textId="77777777" w:rsidR="007735D7" w:rsidRPr="004306DD" w:rsidRDefault="007735D7" w:rsidP="00FD24E5">
      <w:pPr>
        <w:pStyle w:val="Heading1"/>
        <w:numPr>
          <w:ilvl w:val="0"/>
          <w:numId w:val="4"/>
        </w:numPr>
        <w:spacing w:line="264" w:lineRule="auto"/>
        <w:ind w:right="-154"/>
        <w:contextualSpacing/>
        <w:rPr>
          <w:rFonts w:ascii="Calibri" w:hAnsi="Calibri"/>
          <w:b/>
          <w:sz w:val="28"/>
          <w:szCs w:val="28"/>
        </w:rPr>
      </w:pPr>
      <w:bookmarkStart w:id="60" w:name="_Toc479339522"/>
      <w:r w:rsidRPr="004306DD">
        <w:rPr>
          <w:rFonts w:ascii="Calibri" w:hAnsi="Calibri"/>
          <w:b/>
          <w:sz w:val="28"/>
          <w:szCs w:val="28"/>
        </w:rPr>
        <w:t xml:space="preserve">TIMING AND REPORTING of </w:t>
      </w:r>
      <w:r>
        <w:rPr>
          <w:rFonts w:ascii="Calibri" w:hAnsi="Calibri"/>
          <w:b/>
          <w:sz w:val="28"/>
          <w:szCs w:val="28"/>
        </w:rPr>
        <w:t>interim</w:t>
      </w:r>
      <w:r w:rsidRPr="004306DD">
        <w:rPr>
          <w:rFonts w:ascii="Calibri" w:hAnsi="Calibri"/>
          <w:b/>
          <w:sz w:val="28"/>
          <w:szCs w:val="28"/>
        </w:rPr>
        <w:t xml:space="preserve"> AND FINAL ANALYSES</w:t>
      </w:r>
      <w:bookmarkEnd w:id="60"/>
    </w:p>
    <w:p w14:paraId="453206F7" w14:textId="77777777" w:rsidR="007735D7" w:rsidRPr="00FA4C58" w:rsidRDefault="007735D7" w:rsidP="007735D7">
      <w:pPr>
        <w:pStyle w:val="BodyText"/>
        <w:spacing w:before="120" w:line="264" w:lineRule="auto"/>
        <w:ind w:right="-154"/>
        <w:contextualSpacing/>
        <w:jc w:val="both"/>
        <w:rPr>
          <w:rFonts w:ascii="Calibri" w:hAnsi="Calibri"/>
          <w:szCs w:val="22"/>
        </w:rPr>
      </w:pPr>
      <w:r w:rsidRPr="00FA4C58">
        <w:rPr>
          <w:rFonts w:ascii="Calibri" w:hAnsi="Calibri"/>
          <w:szCs w:val="22"/>
        </w:rPr>
        <w:t>The end of the study is defined</w:t>
      </w:r>
      <w:r>
        <w:rPr>
          <w:rFonts w:ascii="Calibri" w:hAnsi="Calibri"/>
          <w:szCs w:val="22"/>
        </w:rPr>
        <w:t xml:space="preserve"> as last patient, last visit (</w:t>
      </w:r>
      <w:proofErr w:type="gramStart"/>
      <w:r>
        <w:rPr>
          <w:rFonts w:ascii="Calibri" w:hAnsi="Calibri"/>
          <w:szCs w:val="22"/>
        </w:rPr>
        <w:t>90 day</w:t>
      </w:r>
      <w:proofErr w:type="gramEnd"/>
      <w:r>
        <w:rPr>
          <w:rFonts w:ascii="Calibri" w:hAnsi="Calibri"/>
          <w:szCs w:val="22"/>
        </w:rPr>
        <w:t xml:space="preserve"> </w:t>
      </w:r>
      <w:r w:rsidRPr="00FA4C58">
        <w:rPr>
          <w:rFonts w:ascii="Calibri" w:hAnsi="Calibri"/>
          <w:szCs w:val="22"/>
        </w:rPr>
        <w:t>follow-up visit).</w:t>
      </w:r>
    </w:p>
    <w:p w14:paraId="2B421D7B" w14:textId="77777777" w:rsidR="007735D7" w:rsidRPr="00FA4C58" w:rsidRDefault="007735D7" w:rsidP="007735D7">
      <w:pPr>
        <w:pStyle w:val="BodyText"/>
        <w:spacing w:before="120" w:line="264" w:lineRule="auto"/>
        <w:ind w:right="-153"/>
        <w:contextualSpacing/>
        <w:jc w:val="both"/>
        <w:rPr>
          <w:rFonts w:ascii="Calibri" w:hAnsi="Calibri"/>
          <w:szCs w:val="22"/>
        </w:rPr>
      </w:pPr>
      <w:r w:rsidRPr="00FA4C58">
        <w:rPr>
          <w:rFonts w:ascii="Calibri" w:hAnsi="Calibri"/>
          <w:szCs w:val="22"/>
        </w:rPr>
        <w:lastRenderedPageBreak/>
        <w:t>Final analyses will be carried out when all participants have been followed up</w:t>
      </w:r>
      <w:r>
        <w:rPr>
          <w:rFonts w:ascii="Calibri" w:hAnsi="Calibri"/>
          <w:szCs w:val="22"/>
        </w:rPr>
        <w:t xml:space="preserve"> and all study data have been entered into MACRO (apart from the cough data which will be provided (quality assured) by Manchester University in an Excel spreadsheet)</w:t>
      </w:r>
      <w:r w:rsidRPr="00FA4C58">
        <w:rPr>
          <w:rFonts w:ascii="Calibri" w:hAnsi="Calibri"/>
          <w:szCs w:val="22"/>
        </w:rPr>
        <w:t>.</w:t>
      </w:r>
    </w:p>
    <w:p w14:paraId="2271B2CE" w14:textId="77777777" w:rsidR="007735D7" w:rsidRDefault="007735D7" w:rsidP="007735D7">
      <w:pPr>
        <w:pStyle w:val="BodyText"/>
        <w:spacing w:before="120" w:line="264" w:lineRule="auto"/>
        <w:ind w:right="-154"/>
        <w:contextualSpacing/>
        <w:jc w:val="both"/>
        <w:rPr>
          <w:rFonts w:ascii="Calibri" w:hAnsi="Calibri"/>
          <w:szCs w:val="22"/>
        </w:rPr>
      </w:pPr>
    </w:p>
    <w:p w14:paraId="7EE5485F" w14:textId="77777777" w:rsidR="007735D7" w:rsidRPr="00FA4C58" w:rsidRDefault="007735D7" w:rsidP="007735D7">
      <w:pPr>
        <w:pStyle w:val="BodyText"/>
        <w:spacing w:before="120" w:line="264" w:lineRule="auto"/>
        <w:ind w:right="-154"/>
        <w:contextualSpacing/>
        <w:jc w:val="both"/>
        <w:rPr>
          <w:rFonts w:ascii="Calibri" w:hAnsi="Calibri"/>
          <w:szCs w:val="22"/>
        </w:rPr>
      </w:pPr>
      <w:r w:rsidRPr="00FA4C58">
        <w:rPr>
          <w:rFonts w:ascii="Calibri" w:hAnsi="Calibri"/>
          <w:szCs w:val="22"/>
        </w:rPr>
        <w:t xml:space="preserve">DMC meetings were held on: </w:t>
      </w:r>
    </w:p>
    <w:p w14:paraId="3D1665EA" w14:textId="77777777" w:rsidR="007735D7" w:rsidRDefault="007735D7" w:rsidP="00FD24E5">
      <w:pPr>
        <w:pStyle w:val="BodyText"/>
        <w:numPr>
          <w:ilvl w:val="0"/>
          <w:numId w:val="6"/>
        </w:numPr>
        <w:spacing w:before="120" w:line="264" w:lineRule="auto"/>
        <w:ind w:right="-154"/>
        <w:contextualSpacing/>
        <w:jc w:val="both"/>
        <w:rPr>
          <w:rFonts w:ascii="Calibri" w:hAnsi="Calibri"/>
          <w:szCs w:val="22"/>
        </w:rPr>
      </w:pPr>
      <w:r w:rsidRPr="00F57312">
        <w:rPr>
          <w:rFonts w:ascii="Calibri" w:hAnsi="Calibri"/>
          <w:szCs w:val="22"/>
        </w:rPr>
        <w:t>23</w:t>
      </w:r>
      <w:r w:rsidRPr="00F57312">
        <w:rPr>
          <w:rFonts w:ascii="Calibri" w:hAnsi="Calibri"/>
          <w:szCs w:val="22"/>
          <w:vertAlign w:val="superscript"/>
        </w:rPr>
        <w:t>rd</w:t>
      </w:r>
      <w:r w:rsidRPr="00F57312">
        <w:rPr>
          <w:rFonts w:ascii="Calibri" w:hAnsi="Calibri"/>
          <w:szCs w:val="22"/>
        </w:rPr>
        <w:t xml:space="preserve"> June 2014</w:t>
      </w:r>
    </w:p>
    <w:p w14:paraId="1F509029" w14:textId="77777777" w:rsidR="007735D7" w:rsidRDefault="007735D7" w:rsidP="00FD24E5">
      <w:pPr>
        <w:pStyle w:val="BodyText"/>
        <w:numPr>
          <w:ilvl w:val="0"/>
          <w:numId w:val="6"/>
        </w:numPr>
        <w:spacing w:before="120" w:line="264" w:lineRule="auto"/>
        <w:ind w:right="-154"/>
        <w:contextualSpacing/>
        <w:jc w:val="both"/>
        <w:rPr>
          <w:rFonts w:ascii="Calibri" w:hAnsi="Calibri"/>
          <w:szCs w:val="22"/>
        </w:rPr>
      </w:pPr>
      <w:r>
        <w:rPr>
          <w:rFonts w:ascii="Calibri" w:hAnsi="Calibri"/>
          <w:szCs w:val="22"/>
        </w:rPr>
        <w:t>13</w:t>
      </w:r>
      <w:r w:rsidRPr="00F57312">
        <w:rPr>
          <w:rFonts w:ascii="Calibri" w:hAnsi="Calibri"/>
          <w:szCs w:val="22"/>
          <w:vertAlign w:val="superscript"/>
        </w:rPr>
        <w:t>th</w:t>
      </w:r>
      <w:r>
        <w:rPr>
          <w:rFonts w:ascii="Calibri" w:hAnsi="Calibri"/>
          <w:szCs w:val="22"/>
        </w:rPr>
        <w:t xml:space="preserve"> October 2014</w:t>
      </w:r>
    </w:p>
    <w:p w14:paraId="70B739AD" w14:textId="77777777" w:rsidR="007735D7" w:rsidRDefault="007735D7" w:rsidP="00FD24E5">
      <w:pPr>
        <w:pStyle w:val="BodyText"/>
        <w:numPr>
          <w:ilvl w:val="0"/>
          <w:numId w:val="6"/>
        </w:numPr>
        <w:spacing w:before="120" w:line="264" w:lineRule="auto"/>
        <w:ind w:right="-154"/>
        <w:contextualSpacing/>
        <w:jc w:val="both"/>
        <w:rPr>
          <w:rFonts w:ascii="Calibri" w:hAnsi="Calibri"/>
          <w:szCs w:val="22"/>
        </w:rPr>
      </w:pPr>
      <w:r>
        <w:rPr>
          <w:rFonts w:ascii="Calibri" w:hAnsi="Calibri"/>
          <w:szCs w:val="22"/>
        </w:rPr>
        <w:t>27</w:t>
      </w:r>
      <w:r w:rsidRPr="00F57312">
        <w:rPr>
          <w:rFonts w:ascii="Calibri" w:hAnsi="Calibri"/>
          <w:szCs w:val="22"/>
          <w:vertAlign w:val="superscript"/>
        </w:rPr>
        <w:t>th</w:t>
      </w:r>
      <w:r>
        <w:rPr>
          <w:rFonts w:ascii="Calibri" w:hAnsi="Calibri"/>
          <w:szCs w:val="22"/>
        </w:rPr>
        <w:t xml:space="preserve"> February 2015</w:t>
      </w:r>
    </w:p>
    <w:p w14:paraId="402C984F" w14:textId="77777777" w:rsidR="007735D7" w:rsidRDefault="007735D7" w:rsidP="00FD24E5">
      <w:pPr>
        <w:pStyle w:val="BodyText"/>
        <w:numPr>
          <w:ilvl w:val="0"/>
          <w:numId w:val="6"/>
        </w:numPr>
        <w:spacing w:before="120" w:line="264" w:lineRule="auto"/>
        <w:ind w:right="-154"/>
        <w:contextualSpacing/>
        <w:jc w:val="both"/>
        <w:rPr>
          <w:rFonts w:ascii="Calibri" w:hAnsi="Calibri"/>
          <w:szCs w:val="22"/>
        </w:rPr>
      </w:pPr>
      <w:r>
        <w:rPr>
          <w:rFonts w:ascii="Calibri" w:hAnsi="Calibri"/>
          <w:szCs w:val="22"/>
        </w:rPr>
        <w:t>16</w:t>
      </w:r>
      <w:r w:rsidRPr="00F57312">
        <w:rPr>
          <w:rFonts w:ascii="Calibri" w:hAnsi="Calibri"/>
          <w:szCs w:val="22"/>
          <w:vertAlign w:val="superscript"/>
        </w:rPr>
        <w:t>th</w:t>
      </w:r>
      <w:r>
        <w:rPr>
          <w:rFonts w:ascii="Calibri" w:hAnsi="Calibri"/>
          <w:szCs w:val="22"/>
        </w:rPr>
        <w:t xml:space="preserve"> July 2015</w:t>
      </w:r>
    </w:p>
    <w:p w14:paraId="09DBEF49" w14:textId="77777777" w:rsidR="007735D7" w:rsidRPr="00E80183" w:rsidRDefault="007735D7" w:rsidP="00FD24E5">
      <w:pPr>
        <w:pStyle w:val="BodyText"/>
        <w:numPr>
          <w:ilvl w:val="0"/>
          <w:numId w:val="6"/>
        </w:numPr>
        <w:spacing w:before="120" w:line="264" w:lineRule="auto"/>
        <w:ind w:right="-154"/>
        <w:contextualSpacing/>
        <w:jc w:val="both"/>
        <w:rPr>
          <w:rFonts w:ascii="Calibri" w:hAnsi="Calibri"/>
          <w:szCs w:val="22"/>
        </w:rPr>
      </w:pPr>
      <w:r>
        <w:rPr>
          <w:rFonts w:ascii="Calibri" w:hAnsi="Calibri"/>
          <w:szCs w:val="22"/>
        </w:rPr>
        <w:t>18</w:t>
      </w:r>
      <w:r w:rsidRPr="00F57312">
        <w:rPr>
          <w:rFonts w:ascii="Calibri" w:hAnsi="Calibri"/>
          <w:szCs w:val="22"/>
          <w:vertAlign w:val="superscript"/>
        </w:rPr>
        <w:t>th</w:t>
      </w:r>
      <w:r>
        <w:rPr>
          <w:rFonts w:ascii="Calibri" w:hAnsi="Calibri"/>
          <w:szCs w:val="22"/>
        </w:rPr>
        <w:t xml:space="preserve"> March 2016</w:t>
      </w:r>
    </w:p>
    <w:p w14:paraId="55777C2A" w14:textId="77777777" w:rsidR="007735D7" w:rsidRDefault="007735D7" w:rsidP="007735D7">
      <w:pPr>
        <w:spacing w:line="264" w:lineRule="auto"/>
        <w:contextualSpacing/>
      </w:pPr>
    </w:p>
    <w:p w14:paraId="63E33D62" w14:textId="77777777" w:rsidR="007735D7" w:rsidRDefault="007735D7" w:rsidP="007735D7">
      <w:pPr>
        <w:spacing w:line="264" w:lineRule="auto"/>
        <w:contextualSpacing/>
      </w:pPr>
    </w:p>
    <w:p w14:paraId="1FB6C88C" w14:textId="77777777" w:rsidR="007735D7" w:rsidRDefault="007735D7" w:rsidP="007735D7">
      <w:pPr>
        <w:spacing w:line="264" w:lineRule="auto"/>
        <w:contextualSpacing/>
      </w:pPr>
    </w:p>
    <w:p w14:paraId="42386492" w14:textId="77777777" w:rsidR="007735D7" w:rsidRDefault="007735D7" w:rsidP="007735D7">
      <w:pPr>
        <w:spacing w:line="264" w:lineRule="auto"/>
        <w:contextualSpacing/>
      </w:pPr>
    </w:p>
    <w:p w14:paraId="08771A59" w14:textId="77777777" w:rsidR="007735D7" w:rsidRDefault="007735D7" w:rsidP="007735D7">
      <w:pPr>
        <w:spacing w:line="264" w:lineRule="auto"/>
        <w:contextualSpacing/>
      </w:pPr>
    </w:p>
    <w:p w14:paraId="5C3A6B9F" w14:textId="77777777" w:rsidR="007735D7" w:rsidRDefault="007735D7" w:rsidP="007735D7">
      <w:r>
        <w:br w:type="page"/>
      </w:r>
    </w:p>
    <w:p w14:paraId="483FA1CE" w14:textId="77777777" w:rsidR="007735D7" w:rsidRDefault="007735D7" w:rsidP="007735D7">
      <w:pPr>
        <w:spacing w:line="264" w:lineRule="auto"/>
        <w:contextualSpacing/>
      </w:pPr>
    </w:p>
    <w:p w14:paraId="4C2F3D04" w14:textId="77777777" w:rsidR="007735D7" w:rsidRPr="004306DD" w:rsidRDefault="007735D7" w:rsidP="00FD24E5">
      <w:pPr>
        <w:pStyle w:val="Heading1"/>
        <w:numPr>
          <w:ilvl w:val="0"/>
          <w:numId w:val="4"/>
        </w:numPr>
        <w:spacing w:line="264" w:lineRule="auto"/>
        <w:ind w:right="-154"/>
        <w:contextualSpacing/>
        <w:rPr>
          <w:rFonts w:ascii="Calibri" w:hAnsi="Calibri"/>
          <w:b/>
          <w:sz w:val="28"/>
          <w:szCs w:val="28"/>
        </w:rPr>
      </w:pPr>
      <w:bookmarkStart w:id="61" w:name="_Toc479339523"/>
      <w:r>
        <w:rPr>
          <w:rFonts w:ascii="Calibri" w:hAnsi="Calibri"/>
          <w:b/>
          <w:sz w:val="28"/>
          <w:szCs w:val="28"/>
        </w:rPr>
        <w:t>defintion and calculation of outcome measures</w:t>
      </w:r>
      <w:bookmarkEnd w:id="61"/>
    </w:p>
    <w:p w14:paraId="4B44B2D8" w14:textId="77777777" w:rsidR="007735D7" w:rsidRPr="000351D9" w:rsidRDefault="007735D7" w:rsidP="007735D7">
      <w:pPr>
        <w:spacing w:line="264" w:lineRule="auto"/>
        <w:contextualSpacing/>
        <w:rPr>
          <w:rFonts w:ascii="Calibri" w:hAnsi="Calibri"/>
          <w:sz w:val="12"/>
        </w:rPr>
      </w:pPr>
    </w:p>
    <w:p w14:paraId="258DF3FE" w14:textId="77777777" w:rsidR="007735D7" w:rsidRDefault="007735D7" w:rsidP="00FD24E5">
      <w:pPr>
        <w:pStyle w:val="Heading2"/>
        <w:keepLines w:val="0"/>
        <w:numPr>
          <w:ilvl w:val="1"/>
          <w:numId w:val="4"/>
        </w:numPr>
        <w:spacing w:before="0"/>
        <w:ind w:right="-154"/>
        <w:rPr>
          <w:rFonts w:ascii="Calibri" w:hAnsi="Calibri"/>
        </w:rPr>
      </w:pPr>
      <w:bookmarkStart w:id="62" w:name="_Toc479339524"/>
      <w:r>
        <w:rPr>
          <w:rFonts w:ascii="Calibri" w:hAnsi="Calibri"/>
        </w:rPr>
        <w:t>Primary clinical outcome</w:t>
      </w:r>
      <w:bookmarkEnd w:id="62"/>
    </w:p>
    <w:p w14:paraId="51D623D9" w14:textId="77777777" w:rsidR="007735D7" w:rsidRDefault="007735D7" w:rsidP="007735D7">
      <w:pPr>
        <w:spacing w:line="264" w:lineRule="auto"/>
        <w:contextualSpacing/>
        <w:jc w:val="both"/>
        <w:rPr>
          <w:rFonts w:cs="Arial"/>
          <w:szCs w:val="22"/>
        </w:rPr>
      </w:pPr>
    </w:p>
    <w:p w14:paraId="1F2A2E1A" w14:textId="77777777" w:rsidR="007735D7" w:rsidRDefault="007735D7" w:rsidP="007735D7">
      <w:pPr>
        <w:spacing w:line="264" w:lineRule="auto"/>
        <w:contextualSpacing/>
        <w:rPr>
          <w:rFonts w:ascii="Calibri" w:hAnsi="Calibri" w:cs="Arial"/>
        </w:rPr>
      </w:pPr>
      <w:r>
        <w:rPr>
          <w:rFonts w:ascii="Calibri" w:hAnsi="Calibri" w:cs="Arial"/>
        </w:rPr>
        <w:t xml:space="preserve">The primary clinical outcome measure is cough frequency determined using 24-hour cough monitoring, once before starting treatment and again at the end of treatment. Further information on the methods of assessment is given in Section 6 of the protocol. </w:t>
      </w:r>
    </w:p>
    <w:p w14:paraId="30374EFF" w14:textId="77777777" w:rsidR="007735D7" w:rsidRDefault="007735D7" w:rsidP="007735D7">
      <w:pPr>
        <w:spacing w:line="264" w:lineRule="auto"/>
        <w:contextualSpacing/>
        <w:rPr>
          <w:rFonts w:ascii="Calibri" w:hAnsi="Calibri" w:cs="Arial"/>
        </w:rPr>
      </w:pPr>
    </w:p>
    <w:p w14:paraId="54DE6547" w14:textId="77777777" w:rsidR="007735D7" w:rsidRDefault="007735D7" w:rsidP="007735D7">
      <w:pPr>
        <w:spacing w:line="264" w:lineRule="auto"/>
        <w:contextualSpacing/>
        <w:rPr>
          <w:rFonts w:ascii="Calibri" w:hAnsi="Calibri" w:cs="Arial"/>
        </w:rPr>
      </w:pPr>
      <w:r>
        <w:rPr>
          <w:rFonts w:ascii="Calibri" w:hAnsi="Calibri" w:cs="Arial"/>
        </w:rPr>
        <w:t xml:space="preserve">A report documenting the number of coughs in each </w:t>
      </w:r>
      <w:proofErr w:type="gramStart"/>
      <w:r>
        <w:rPr>
          <w:rFonts w:ascii="Calibri" w:hAnsi="Calibri" w:cs="Arial"/>
        </w:rPr>
        <w:t>1 hour</w:t>
      </w:r>
      <w:proofErr w:type="gramEnd"/>
      <w:r>
        <w:rPr>
          <w:rFonts w:ascii="Calibri" w:hAnsi="Calibri" w:cs="Arial"/>
        </w:rPr>
        <w:t xml:space="preserve"> time period and a calculation of cough frequency (the average number of coughs per hour: total number of coughs/total time recording in hours) will be generated for statistical analysis. </w:t>
      </w:r>
    </w:p>
    <w:p w14:paraId="72E02A0F" w14:textId="77777777" w:rsidR="007735D7" w:rsidRDefault="007735D7" w:rsidP="007735D7">
      <w:pPr>
        <w:spacing w:line="264" w:lineRule="auto"/>
        <w:contextualSpacing/>
        <w:jc w:val="both"/>
        <w:rPr>
          <w:rFonts w:cs="Arial"/>
          <w:szCs w:val="22"/>
        </w:rPr>
      </w:pPr>
    </w:p>
    <w:p w14:paraId="1CBA766A" w14:textId="77777777" w:rsidR="007735D7" w:rsidRPr="00835381" w:rsidRDefault="007735D7" w:rsidP="007735D7">
      <w:pPr>
        <w:spacing w:line="264" w:lineRule="auto"/>
        <w:contextualSpacing/>
        <w:jc w:val="both"/>
        <w:rPr>
          <w:rFonts w:cs="Arial"/>
          <w:szCs w:val="22"/>
        </w:rPr>
      </w:pPr>
      <w:r w:rsidRPr="00FD0AE3">
        <w:rPr>
          <w:rFonts w:cs="Arial"/>
          <w:szCs w:val="22"/>
        </w:rPr>
        <w:t xml:space="preserve">The primary </w:t>
      </w:r>
      <w:r>
        <w:rPr>
          <w:rFonts w:cs="Arial"/>
          <w:szCs w:val="22"/>
        </w:rPr>
        <w:t xml:space="preserve">clinical </w:t>
      </w:r>
      <w:r w:rsidRPr="00FD0AE3">
        <w:rPr>
          <w:rFonts w:cs="Arial"/>
          <w:szCs w:val="22"/>
        </w:rPr>
        <w:t>outcome is</w:t>
      </w:r>
      <w:r>
        <w:rPr>
          <w:rFonts w:cs="Arial"/>
          <w:szCs w:val="22"/>
        </w:rPr>
        <w:t xml:space="preserve"> the mean difference between treatment groups in the </w:t>
      </w:r>
      <w:r w:rsidRPr="00FD0AE3">
        <w:rPr>
          <w:rFonts w:cs="Arial"/>
          <w:szCs w:val="22"/>
        </w:rPr>
        <w:t xml:space="preserve">change </w:t>
      </w:r>
      <w:r>
        <w:rPr>
          <w:rFonts w:cs="Arial"/>
          <w:szCs w:val="22"/>
        </w:rPr>
        <w:t>in</w:t>
      </w:r>
      <w:r w:rsidRPr="00FD0AE3">
        <w:rPr>
          <w:rFonts w:cs="Arial"/>
          <w:szCs w:val="22"/>
        </w:rPr>
        <w:t xml:space="preserve"> cough frequency</w:t>
      </w:r>
      <w:r>
        <w:rPr>
          <w:rFonts w:cs="Arial"/>
          <w:szCs w:val="22"/>
        </w:rPr>
        <w:t xml:space="preserve"> from baseline to follow-up. </w:t>
      </w:r>
    </w:p>
    <w:p w14:paraId="385D88D0" w14:textId="77777777" w:rsidR="007735D7" w:rsidRPr="00835381" w:rsidRDefault="007735D7" w:rsidP="007735D7">
      <w:pPr>
        <w:spacing w:line="264" w:lineRule="auto"/>
        <w:contextualSpacing/>
        <w:jc w:val="both"/>
        <w:rPr>
          <w:rFonts w:cs="Arial"/>
          <w:szCs w:val="22"/>
        </w:rPr>
      </w:pPr>
    </w:p>
    <w:p w14:paraId="77567843" w14:textId="77777777" w:rsidR="007735D7" w:rsidRDefault="007735D7" w:rsidP="00FD24E5">
      <w:pPr>
        <w:pStyle w:val="Heading2"/>
        <w:keepLines w:val="0"/>
        <w:numPr>
          <w:ilvl w:val="1"/>
          <w:numId w:val="4"/>
        </w:numPr>
        <w:spacing w:before="0"/>
        <w:ind w:right="-154"/>
        <w:rPr>
          <w:rFonts w:ascii="Calibri" w:hAnsi="Calibri"/>
        </w:rPr>
      </w:pPr>
      <w:bookmarkStart w:id="63" w:name="_Toc479339525"/>
      <w:r>
        <w:rPr>
          <w:rFonts w:ascii="Calibri" w:hAnsi="Calibri"/>
        </w:rPr>
        <w:t>Primary feasibility outcomes</w:t>
      </w:r>
      <w:bookmarkEnd w:id="63"/>
    </w:p>
    <w:p w14:paraId="4B50A756" w14:textId="77777777" w:rsidR="007735D7" w:rsidRPr="00410BCA" w:rsidRDefault="007735D7" w:rsidP="007735D7">
      <w:pPr>
        <w:spacing w:line="264" w:lineRule="auto"/>
        <w:contextualSpacing/>
        <w:jc w:val="both"/>
        <w:rPr>
          <w:rFonts w:ascii="Calibri" w:hAnsi="Calibri" w:cs="Arial"/>
          <w:b/>
        </w:rPr>
      </w:pPr>
    </w:p>
    <w:p w14:paraId="703077F7" w14:textId="77777777" w:rsidR="007735D7" w:rsidRPr="000351D9" w:rsidRDefault="007735D7" w:rsidP="007735D7">
      <w:pPr>
        <w:spacing w:line="264" w:lineRule="auto"/>
        <w:contextualSpacing/>
        <w:jc w:val="both"/>
        <w:rPr>
          <w:rFonts w:ascii="Calibri" w:hAnsi="Calibri"/>
          <w:u w:val="single"/>
        </w:rPr>
      </w:pPr>
      <w:r w:rsidRPr="000351D9">
        <w:rPr>
          <w:rFonts w:ascii="Calibri" w:hAnsi="Calibri"/>
          <w:u w:val="single"/>
        </w:rPr>
        <w:t>Feasibility of recruitment</w:t>
      </w:r>
    </w:p>
    <w:p w14:paraId="0E7723E3" w14:textId="77777777" w:rsidR="007735D7" w:rsidRPr="00440BA2" w:rsidRDefault="007735D7" w:rsidP="007735D7">
      <w:pPr>
        <w:spacing w:line="264" w:lineRule="auto"/>
        <w:contextualSpacing/>
        <w:jc w:val="both"/>
        <w:rPr>
          <w:rFonts w:ascii="Calibri" w:hAnsi="Calibri"/>
        </w:rPr>
      </w:pPr>
      <w:r>
        <w:rPr>
          <w:rFonts w:ascii="Calibri" w:hAnsi="Calibri"/>
        </w:rPr>
        <w:t>The following data will be presented:</w:t>
      </w:r>
      <w:r w:rsidRPr="00440BA2">
        <w:rPr>
          <w:rFonts w:ascii="Calibri" w:hAnsi="Calibri"/>
        </w:rPr>
        <w:t xml:space="preserve"> </w:t>
      </w:r>
    </w:p>
    <w:p w14:paraId="0BA87756" w14:textId="77777777" w:rsidR="007735D7" w:rsidRPr="00440BA2" w:rsidRDefault="007735D7" w:rsidP="00FD24E5">
      <w:pPr>
        <w:numPr>
          <w:ilvl w:val="1"/>
          <w:numId w:val="8"/>
        </w:numPr>
        <w:spacing w:line="264" w:lineRule="auto"/>
        <w:contextualSpacing/>
        <w:jc w:val="both"/>
        <w:rPr>
          <w:rFonts w:ascii="Calibri" w:hAnsi="Calibri"/>
        </w:rPr>
      </w:pPr>
      <w:r>
        <w:rPr>
          <w:rFonts w:ascii="Calibri" w:hAnsi="Calibri"/>
        </w:rPr>
        <w:t>Eligibility (number of patients eligible/total number of patients approached);</w:t>
      </w:r>
    </w:p>
    <w:p w14:paraId="58F6D6BD" w14:textId="77777777" w:rsidR="007735D7" w:rsidRPr="00440BA2" w:rsidRDefault="007735D7" w:rsidP="00FD24E5">
      <w:pPr>
        <w:numPr>
          <w:ilvl w:val="1"/>
          <w:numId w:val="8"/>
        </w:numPr>
        <w:spacing w:line="264" w:lineRule="auto"/>
        <w:contextualSpacing/>
        <w:jc w:val="both"/>
        <w:rPr>
          <w:rFonts w:ascii="Calibri" w:hAnsi="Calibri"/>
        </w:rPr>
      </w:pPr>
      <w:r w:rsidRPr="00440BA2">
        <w:rPr>
          <w:rFonts w:ascii="Calibri" w:hAnsi="Calibri"/>
        </w:rPr>
        <w:t>Recruitment</w:t>
      </w:r>
      <w:r>
        <w:rPr>
          <w:rFonts w:ascii="Calibri" w:hAnsi="Calibri"/>
        </w:rPr>
        <w:t xml:space="preserve"> (number of patients recruited/total number eligible)</w:t>
      </w:r>
      <w:r w:rsidRPr="00440BA2">
        <w:rPr>
          <w:rFonts w:ascii="Calibri" w:hAnsi="Calibri"/>
        </w:rPr>
        <w:t xml:space="preserve">; </w:t>
      </w:r>
    </w:p>
    <w:p w14:paraId="1098E8DB" w14:textId="77777777" w:rsidR="007735D7" w:rsidRDefault="007735D7" w:rsidP="00FD24E5">
      <w:pPr>
        <w:numPr>
          <w:ilvl w:val="1"/>
          <w:numId w:val="8"/>
        </w:numPr>
        <w:spacing w:line="264" w:lineRule="auto"/>
        <w:contextualSpacing/>
        <w:jc w:val="both"/>
        <w:rPr>
          <w:rFonts w:ascii="Calibri" w:hAnsi="Calibri"/>
        </w:rPr>
      </w:pPr>
      <w:r>
        <w:rPr>
          <w:rFonts w:ascii="Calibri" w:hAnsi="Calibri"/>
        </w:rPr>
        <w:t>S</w:t>
      </w:r>
      <w:r w:rsidRPr="00440BA2">
        <w:rPr>
          <w:rFonts w:ascii="Calibri" w:hAnsi="Calibri"/>
        </w:rPr>
        <w:t>tudy completion</w:t>
      </w:r>
      <w:r>
        <w:rPr>
          <w:rFonts w:ascii="Calibri" w:hAnsi="Calibri"/>
        </w:rPr>
        <w:t xml:space="preserve"> (number of patients completing trial/total number randomised)</w:t>
      </w:r>
      <w:r w:rsidRPr="00440BA2">
        <w:rPr>
          <w:rFonts w:ascii="Calibri" w:hAnsi="Calibri"/>
        </w:rPr>
        <w:t>;</w:t>
      </w:r>
      <w:r w:rsidRPr="00096138">
        <w:rPr>
          <w:rFonts w:ascii="Calibri" w:hAnsi="Calibri"/>
        </w:rPr>
        <w:t xml:space="preserve"> </w:t>
      </w:r>
    </w:p>
    <w:p w14:paraId="5529C504" w14:textId="77777777" w:rsidR="007735D7" w:rsidRDefault="007735D7" w:rsidP="00FD24E5">
      <w:pPr>
        <w:numPr>
          <w:ilvl w:val="1"/>
          <w:numId w:val="8"/>
        </w:numPr>
        <w:spacing w:line="264" w:lineRule="auto"/>
        <w:contextualSpacing/>
        <w:jc w:val="both"/>
        <w:rPr>
          <w:rFonts w:ascii="Calibri" w:hAnsi="Calibri"/>
        </w:rPr>
      </w:pPr>
      <w:r w:rsidRPr="000B65C2">
        <w:rPr>
          <w:rFonts w:ascii="Calibri" w:hAnsi="Calibri"/>
        </w:rPr>
        <w:t>Recruitment rate (average number of patients recruited per month)</w:t>
      </w:r>
    </w:p>
    <w:p w14:paraId="3E7811C8" w14:textId="77777777" w:rsidR="007735D7" w:rsidRPr="00440BA2" w:rsidRDefault="007735D7" w:rsidP="007735D7">
      <w:pPr>
        <w:spacing w:line="264" w:lineRule="auto"/>
        <w:contextualSpacing/>
        <w:jc w:val="both"/>
        <w:rPr>
          <w:rFonts w:ascii="Calibri" w:hAnsi="Calibri"/>
        </w:rPr>
      </w:pPr>
      <w:r>
        <w:rPr>
          <w:rFonts w:ascii="Calibri" w:hAnsi="Calibri"/>
        </w:rPr>
        <w:t>Reasons for ineligibility and non-acceptance of recruitment will be summarised.</w:t>
      </w:r>
    </w:p>
    <w:p w14:paraId="1F4EEBA4" w14:textId="77777777" w:rsidR="007735D7" w:rsidRDefault="007735D7" w:rsidP="007735D7">
      <w:pPr>
        <w:spacing w:line="264" w:lineRule="auto"/>
        <w:contextualSpacing/>
        <w:jc w:val="both"/>
        <w:rPr>
          <w:rFonts w:ascii="Calibri" w:hAnsi="Calibri"/>
          <w:u w:val="single"/>
        </w:rPr>
      </w:pPr>
    </w:p>
    <w:p w14:paraId="31B2BF15" w14:textId="77777777" w:rsidR="007735D7" w:rsidRPr="000351D9" w:rsidRDefault="007735D7" w:rsidP="007735D7">
      <w:pPr>
        <w:spacing w:line="264" w:lineRule="auto"/>
        <w:contextualSpacing/>
        <w:jc w:val="both"/>
        <w:rPr>
          <w:rFonts w:ascii="Calibri" w:hAnsi="Calibri"/>
          <w:b/>
          <w:u w:val="single"/>
        </w:rPr>
      </w:pPr>
      <w:r>
        <w:rPr>
          <w:rFonts w:ascii="Calibri" w:hAnsi="Calibri"/>
          <w:u w:val="single"/>
        </w:rPr>
        <w:t>A</w:t>
      </w:r>
      <w:r w:rsidRPr="000351D9">
        <w:rPr>
          <w:rFonts w:ascii="Calibri" w:hAnsi="Calibri"/>
          <w:u w:val="single"/>
        </w:rPr>
        <w:t>cceptability of trial procedures</w:t>
      </w:r>
    </w:p>
    <w:p w14:paraId="31594D90" w14:textId="77777777" w:rsidR="007735D7" w:rsidRPr="000351D9" w:rsidRDefault="007735D7" w:rsidP="00FD24E5">
      <w:pPr>
        <w:numPr>
          <w:ilvl w:val="1"/>
          <w:numId w:val="8"/>
        </w:numPr>
        <w:spacing w:line="264" w:lineRule="auto"/>
        <w:contextualSpacing/>
        <w:jc w:val="both"/>
        <w:rPr>
          <w:rFonts w:ascii="Calibri" w:hAnsi="Calibri"/>
          <w:b/>
        </w:rPr>
      </w:pPr>
      <w:r>
        <w:rPr>
          <w:rFonts w:ascii="Calibri" w:hAnsi="Calibri"/>
        </w:rPr>
        <w:t>Consent to</w:t>
      </w:r>
      <w:r w:rsidRPr="00955CA6">
        <w:rPr>
          <w:rFonts w:ascii="Calibri" w:hAnsi="Calibri"/>
        </w:rPr>
        <w:t xml:space="preserve"> 24-hour oesophageal physiology assessment (number </w:t>
      </w:r>
      <w:r>
        <w:rPr>
          <w:rFonts w:ascii="Calibri" w:hAnsi="Calibri"/>
        </w:rPr>
        <w:t>consenting to</w:t>
      </w:r>
      <w:r w:rsidRPr="00955CA6">
        <w:rPr>
          <w:rFonts w:ascii="Calibri" w:hAnsi="Calibri"/>
        </w:rPr>
        <w:t xml:space="preserve"> procedure/number randomised)</w:t>
      </w:r>
    </w:p>
    <w:p w14:paraId="4A016B59" w14:textId="77777777" w:rsidR="007735D7" w:rsidRPr="00F50FD7" w:rsidRDefault="007735D7" w:rsidP="00FD24E5">
      <w:pPr>
        <w:numPr>
          <w:ilvl w:val="1"/>
          <w:numId w:val="8"/>
        </w:numPr>
        <w:spacing w:line="264" w:lineRule="auto"/>
        <w:contextualSpacing/>
        <w:jc w:val="both"/>
        <w:rPr>
          <w:rFonts w:ascii="Calibri" w:hAnsi="Calibri"/>
          <w:b/>
        </w:rPr>
      </w:pPr>
      <w:r>
        <w:rPr>
          <w:rFonts w:ascii="Calibri" w:hAnsi="Calibri"/>
        </w:rPr>
        <w:t>Consent</w:t>
      </w:r>
      <w:r w:rsidRPr="00955CA6">
        <w:rPr>
          <w:rFonts w:ascii="Calibri" w:hAnsi="Calibri"/>
        </w:rPr>
        <w:t xml:space="preserve"> </w:t>
      </w:r>
      <w:r>
        <w:rPr>
          <w:rFonts w:ascii="Calibri" w:hAnsi="Calibri"/>
        </w:rPr>
        <w:t>to</w:t>
      </w:r>
      <w:r w:rsidRPr="00955CA6">
        <w:rPr>
          <w:rFonts w:ascii="Calibri" w:hAnsi="Calibri"/>
        </w:rPr>
        <w:t xml:space="preserve"> bronchoscopy assessment (number </w:t>
      </w:r>
      <w:r>
        <w:rPr>
          <w:rFonts w:ascii="Calibri" w:hAnsi="Calibri"/>
        </w:rPr>
        <w:t>consenting to</w:t>
      </w:r>
      <w:r w:rsidRPr="00955CA6">
        <w:rPr>
          <w:rFonts w:ascii="Calibri" w:hAnsi="Calibri"/>
        </w:rPr>
        <w:t xml:space="preserve"> procedure/number randomised)</w:t>
      </w:r>
    </w:p>
    <w:p w14:paraId="33800D99" w14:textId="77777777" w:rsidR="007735D7" w:rsidRPr="000351D9" w:rsidRDefault="007735D7" w:rsidP="00FD24E5">
      <w:pPr>
        <w:numPr>
          <w:ilvl w:val="1"/>
          <w:numId w:val="8"/>
        </w:numPr>
        <w:spacing w:line="264" w:lineRule="auto"/>
        <w:contextualSpacing/>
        <w:jc w:val="both"/>
        <w:rPr>
          <w:rFonts w:ascii="Calibri" w:hAnsi="Calibri"/>
          <w:b/>
        </w:rPr>
      </w:pPr>
      <w:r>
        <w:rPr>
          <w:rFonts w:ascii="Calibri" w:hAnsi="Calibri"/>
        </w:rPr>
        <w:t>Acceptance of</w:t>
      </w:r>
      <w:r w:rsidRPr="00955CA6">
        <w:rPr>
          <w:rFonts w:ascii="Calibri" w:hAnsi="Calibri"/>
        </w:rPr>
        <w:t xml:space="preserve"> 24-hour oesophageal physiology assessment</w:t>
      </w:r>
    </w:p>
    <w:p w14:paraId="52967F5F" w14:textId="77777777" w:rsidR="007735D7" w:rsidRPr="000351D9" w:rsidRDefault="007735D7" w:rsidP="00FD24E5">
      <w:pPr>
        <w:numPr>
          <w:ilvl w:val="2"/>
          <w:numId w:val="8"/>
        </w:numPr>
        <w:spacing w:line="264" w:lineRule="auto"/>
        <w:contextualSpacing/>
        <w:jc w:val="both"/>
        <w:rPr>
          <w:rFonts w:ascii="Calibri" w:hAnsi="Calibri"/>
          <w:b/>
        </w:rPr>
      </w:pPr>
      <w:r w:rsidRPr="00955CA6">
        <w:rPr>
          <w:rFonts w:ascii="Calibri" w:hAnsi="Calibri"/>
        </w:rPr>
        <w:t xml:space="preserve">number </w:t>
      </w:r>
      <w:r>
        <w:rPr>
          <w:rFonts w:ascii="Calibri" w:hAnsi="Calibri"/>
        </w:rPr>
        <w:t xml:space="preserve">undergoing </w:t>
      </w:r>
      <w:r w:rsidRPr="00955CA6">
        <w:rPr>
          <w:rFonts w:ascii="Calibri" w:hAnsi="Calibri"/>
        </w:rPr>
        <w:t>procedure</w:t>
      </w:r>
      <w:r>
        <w:rPr>
          <w:rFonts w:ascii="Calibri" w:hAnsi="Calibri"/>
        </w:rPr>
        <w:t xml:space="preserve"> at baseline</w:t>
      </w:r>
      <w:r w:rsidRPr="00955CA6">
        <w:rPr>
          <w:rFonts w:ascii="Calibri" w:hAnsi="Calibri"/>
        </w:rPr>
        <w:t xml:space="preserve">/number </w:t>
      </w:r>
      <w:r>
        <w:rPr>
          <w:rFonts w:ascii="Calibri" w:hAnsi="Calibri"/>
        </w:rPr>
        <w:t>consented</w:t>
      </w:r>
    </w:p>
    <w:p w14:paraId="72A142B7" w14:textId="77777777" w:rsidR="007735D7" w:rsidRPr="00096138" w:rsidRDefault="007735D7" w:rsidP="00FD24E5">
      <w:pPr>
        <w:numPr>
          <w:ilvl w:val="2"/>
          <w:numId w:val="8"/>
        </w:numPr>
        <w:spacing w:line="264" w:lineRule="auto"/>
        <w:contextualSpacing/>
        <w:jc w:val="both"/>
        <w:rPr>
          <w:rFonts w:ascii="Calibri" w:hAnsi="Calibri"/>
          <w:b/>
        </w:rPr>
      </w:pPr>
      <w:r w:rsidRPr="00955CA6">
        <w:rPr>
          <w:rFonts w:ascii="Calibri" w:hAnsi="Calibri"/>
        </w:rPr>
        <w:t xml:space="preserve">number </w:t>
      </w:r>
      <w:r>
        <w:rPr>
          <w:rFonts w:ascii="Calibri" w:hAnsi="Calibri"/>
        </w:rPr>
        <w:t xml:space="preserve">undergoing </w:t>
      </w:r>
      <w:r w:rsidRPr="00955CA6">
        <w:rPr>
          <w:rFonts w:ascii="Calibri" w:hAnsi="Calibri"/>
        </w:rPr>
        <w:t>procedure</w:t>
      </w:r>
      <w:r>
        <w:rPr>
          <w:rFonts w:ascii="Calibri" w:hAnsi="Calibri"/>
        </w:rPr>
        <w:t xml:space="preserve"> at follow-up</w:t>
      </w:r>
      <w:r w:rsidRPr="00955CA6">
        <w:rPr>
          <w:rFonts w:ascii="Calibri" w:hAnsi="Calibri"/>
        </w:rPr>
        <w:t xml:space="preserve">/number </w:t>
      </w:r>
      <w:r>
        <w:rPr>
          <w:rFonts w:ascii="Calibri" w:hAnsi="Calibri"/>
        </w:rPr>
        <w:t>consented</w:t>
      </w:r>
    </w:p>
    <w:p w14:paraId="2F895334" w14:textId="77777777" w:rsidR="007735D7" w:rsidRPr="00F50FD7" w:rsidRDefault="007735D7" w:rsidP="00FD24E5">
      <w:pPr>
        <w:numPr>
          <w:ilvl w:val="1"/>
          <w:numId w:val="8"/>
        </w:numPr>
        <w:spacing w:line="264" w:lineRule="auto"/>
        <w:contextualSpacing/>
        <w:jc w:val="both"/>
        <w:rPr>
          <w:rFonts w:ascii="Calibri" w:hAnsi="Calibri"/>
          <w:b/>
        </w:rPr>
      </w:pPr>
      <w:r>
        <w:rPr>
          <w:rFonts w:ascii="Calibri" w:hAnsi="Calibri"/>
        </w:rPr>
        <w:t>Acceptance of</w:t>
      </w:r>
      <w:r w:rsidRPr="00955CA6">
        <w:rPr>
          <w:rFonts w:ascii="Calibri" w:hAnsi="Calibri"/>
        </w:rPr>
        <w:t xml:space="preserve"> bronchoscopy assessment (number </w:t>
      </w:r>
      <w:r>
        <w:rPr>
          <w:rFonts w:ascii="Calibri" w:hAnsi="Calibri"/>
        </w:rPr>
        <w:t>undergoing</w:t>
      </w:r>
      <w:r w:rsidRPr="00955CA6">
        <w:rPr>
          <w:rFonts w:ascii="Calibri" w:hAnsi="Calibri"/>
        </w:rPr>
        <w:t xml:space="preserve"> procedure/number </w:t>
      </w:r>
      <w:r>
        <w:rPr>
          <w:rFonts w:ascii="Calibri" w:hAnsi="Calibri"/>
        </w:rPr>
        <w:t>consented</w:t>
      </w:r>
      <w:r w:rsidRPr="00955CA6">
        <w:rPr>
          <w:rFonts w:ascii="Calibri" w:hAnsi="Calibri"/>
        </w:rPr>
        <w:t>)</w:t>
      </w:r>
    </w:p>
    <w:p w14:paraId="4249BAF2" w14:textId="77777777" w:rsidR="007735D7" w:rsidRDefault="007735D7" w:rsidP="007735D7">
      <w:pPr>
        <w:spacing w:line="264" w:lineRule="auto"/>
        <w:contextualSpacing/>
        <w:jc w:val="both"/>
      </w:pPr>
    </w:p>
    <w:p w14:paraId="2195B394" w14:textId="77777777" w:rsidR="007735D7" w:rsidRDefault="007735D7" w:rsidP="00FD24E5">
      <w:pPr>
        <w:pStyle w:val="Heading2"/>
        <w:keepLines w:val="0"/>
        <w:numPr>
          <w:ilvl w:val="1"/>
          <w:numId w:val="4"/>
        </w:numPr>
        <w:spacing w:before="0"/>
        <w:ind w:right="-154"/>
        <w:rPr>
          <w:rFonts w:ascii="Calibri" w:hAnsi="Calibri"/>
        </w:rPr>
      </w:pPr>
      <w:bookmarkStart w:id="64" w:name="_Toc479339526"/>
      <w:r>
        <w:rPr>
          <w:rFonts w:ascii="Calibri" w:hAnsi="Calibri"/>
        </w:rPr>
        <w:t>Secondary outcomes</w:t>
      </w:r>
      <w:bookmarkEnd w:id="64"/>
    </w:p>
    <w:p w14:paraId="0716EA31" w14:textId="77777777" w:rsidR="007735D7" w:rsidRDefault="007735D7" w:rsidP="007735D7">
      <w:pPr>
        <w:spacing w:line="264" w:lineRule="auto"/>
        <w:contextualSpacing/>
        <w:jc w:val="both"/>
        <w:rPr>
          <w:rFonts w:ascii="Calibri" w:hAnsi="Calibri" w:cs="Arial"/>
        </w:rPr>
      </w:pPr>
    </w:p>
    <w:p w14:paraId="152320D6" w14:textId="77777777" w:rsidR="007735D7" w:rsidRDefault="007735D7" w:rsidP="007735D7">
      <w:pPr>
        <w:spacing w:line="264" w:lineRule="auto"/>
        <w:contextualSpacing/>
        <w:jc w:val="both"/>
        <w:rPr>
          <w:rFonts w:ascii="Calibri" w:hAnsi="Calibri" w:cs="Arial"/>
          <w:u w:val="single"/>
        </w:rPr>
      </w:pPr>
      <w:r w:rsidRPr="000351D9">
        <w:rPr>
          <w:rFonts w:ascii="Calibri" w:hAnsi="Calibri" w:cs="Arial"/>
          <w:u w:val="single"/>
        </w:rPr>
        <w:t>Leicester Cough Questionnaire</w:t>
      </w:r>
    </w:p>
    <w:p w14:paraId="7FAF6CB5" w14:textId="77777777" w:rsidR="007735D7" w:rsidRPr="000351D9" w:rsidRDefault="007735D7" w:rsidP="007735D7">
      <w:pPr>
        <w:spacing w:line="264" w:lineRule="auto"/>
        <w:contextualSpacing/>
        <w:jc w:val="both"/>
        <w:rPr>
          <w:rFonts w:ascii="Calibri" w:hAnsi="Calibri" w:cs="Arial"/>
        </w:rPr>
      </w:pPr>
      <w:r>
        <w:rPr>
          <w:rFonts w:ascii="Calibri" w:hAnsi="Calibri" w:cs="Arial"/>
        </w:rPr>
        <w:t xml:space="preserve">The </w:t>
      </w:r>
      <w:r w:rsidRPr="000351D9">
        <w:rPr>
          <w:rFonts w:ascii="Calibri" w:hAnsi="Calibri" w:cs="Arial"/>
        </w:rPr>
        <w:t>Leicester Cough Questionnaire</w:t>
      </w:r>
      <w:r>
        <w:rPr>
          <w:rFonts w:ascii="Calibri" w:hAnsi="Calibri" w:cs="Arial"/>
        </w:rPr>
        <w:t xml:space="preserve"> consists of 19 questions covering 3 domains; physical, psychological and social. Domain scores will be calculated according to the scoring manual as the sum of scores from items in the domain/number of items in domain (each with range 1-</w:t>
      </w:r>
      <w:r>
        <w:rPr>
          <w:rFonts w:ascii="Calibri" w:hAnsi="Calibri" w:cs="Arial"/>
        </w:rPr>
        <w:lastRenderedPageBreak/>
        <w:t xml:space="preserve">7). The total score will then be calculated as the sum of domain scores (range 3-21). The change in the total score from baseline to follow-up will be calculated (follow-up-baseline). </w:t>
      </w:r>
    </w:p>
    <w:p w14:paraId="07EA5A16" w14:textId="77777777" w:rsidR="007735D7" w:rsidRDefault="007735D7" w:rsidP="007735D7">
      <w:pPr>
        <w:spacing w:line="264" w:lineRule="auto"/>
        <w:contextualSpacing/>
        <w:jc w:val="both"/>
        <w:rPr>
          <w:rFonts w:ascii="Calibri" w:hAnsi="Calibri" w:cs="Arial"/>
        </w:rPr>
      </w:pPr>
    </w:p>
    <w:p w14:paraId="448EBB0F" w14:textId="77777777" w:rsidR="007735D7" w:rsidRDefault="007735D7" w:rsidP="007735D7">
      <w:pPr>
        <w:spacing w:line="264" w:lineRule="auto"/>
        <w:contextualSpacing/>
        <w:jc w:val="both"/>
        <w:rPr>
          <w:rFonts w:ascii="Calibri" w:hAnsi="Calibri" w:cs="Arial"/>
        </w:rPr>
      </w:pPr>
    </w:p>
    <w:p w14:paraId="32AB09B7" w14:textId="77777777" w:rsidR="007735D7" w:rsidRDefault="007735D7" w:rsidP="007735D7">
      <w:pPr>
        <w:spacing w:line="264" w:lineRule="auto"/>
        <w:contextualSpacing/>
        <w:jc w:val="both"/>
        <w:rPr>
          <w:rFonts w:ascii="Calibri" w:hAnsi="Calibri" w:cs="Arial"/>
        </w:rPr>
      </w:pPr>
    </w:p>
    <w:p w14:paraId="66A06E18" w14:textId="77777777" w:rsidR="007735D7" w:rsidRDefault="007735D7" w:rsidP="007735D7">
      <w:pPr>
        <w:spacing w:line="264" w:lineRule="auto"/>
        <w:contextualSpacing/>
        <w:jc w:val="both"/>
        <w:rPr>
          <w:rFonts w:ascii="Calibri" w:hAnsi="Calibri" w:cs="Arial"/>
          <w:u w:val="single"/>
        </w:rPr>
      </w:pPr>
      <w:r w:rsidRPr="000351D9">
        <w:rPr>
          <w:rFonts w:ascii="Calibri" w:hAnsi="Calibri" w:cs="Arial"/>
          <w:u w:val="single"/>
        </w:rPr>
        <w:t>Gastrointestinal Quality of Life Index</w:t>
      </w:r>
      <w:r>
        <w:rPr>
          <w:rFonts w:ascii="Calibri" w:hAnsi="Calibri" w:cs="Arial"/>
          <w:u w:val="single"/>
        </w:rPr>
        <w:t xml:space="preserve"> (GIQLI)</w:t>
      </w:r>
    </w:p>
    <w:p w14:paraId="33AC8CE6" w14:textId="77777777" w:rsidR="007735D7" w:rsidRPr="002C4086" w:rsidRDefault="007735D7" w:rsidP="007735D7">
      <w:pPr>
        <w:spacing w:line="264" w:lineRule="auto"/>
        <w:contextualSpacing/>
        <w:jc w:val="both"/>
        <w:rPr>
          <w:rFonts w:ascii="Calibri" w:hAnsi="Calibri" w:cs="Arial"/>
          <w:u w:val="single"/>
        </w:rPr>
      </w:pPr>
      <w:r>
        <w:rPr>
          <w:rFonts w:ascii="Calibri" w:hAnsi="Calibri" w:cs="Arial"/>
        </w:rPr>
        <w:t xml:space="preserve">The GIQLI consists of 36 questions with responses rated on a 5-point scale from 0-4. The total score is calculated as per the scoring manual as a sum of all responses (range 0-144). The change in total score from baseline to follow-up will be calculated (follow-up-baseline). </w:t>
      </w:r>
    </w:p>
    <w:p w14:paraId="7DA628E5" w14:textId="77777777" w:rsidR="007735D7" w:rsidRPr="00F62A73" w:rsidRDefault="007735D7" w:rsidP="007735D7">
      <w:pPr>
        <w:spacing w:line="264" w:lineRule="auto"/>
        <w:contextualSpacing/>
        <w:jc w:val="both"/>
        <w:rPr>
          <w:rFonts w:ascii="Calibri" w:hAnsi="Calibri" w:cs="Arial"/>
        </w:rPr>
      </w:pPr>
    </w:p>
    <w:p w14:paraId="6A7BD51F" w14:textId="77777777" w:rsidR="007735D7" w:rsidRDefault="007735D7" w:rsidP="007735D7">
      <w:pPr>
        <w:spacing w:line="264" w:lineRule="auto"/>
        <w:contextualSpacing/>
        <w:jc w:val="both"/>
        <w:rPr>
          <w:rFonts w:ascii="Calibri" w:hAnsi="Calibri" w:cs="Arial"/>
          <w:u w:val="single"/>
        </w:rPr>
      </w:pPr>
      <w:r w:rsidRPr="000351D9">
        <w:rPr>
          <w:rFonts w:ascii="Calibri" w:hAnsi="Calibri" w:cs="Arial"/>
          <w:u w:val="single"/>
        </w:rPr>
        <w:t>The Reflux Symptoms Index</w:t>
      </w:r>
      <w:r>
        <w:rPr>
          <w:rFonts w:ascii="Calibri" w:hAnsi="Calibri" w:cs="Arial"/>
          <w:u w:val="single"/>
        </w:rPr>
        <w:t xml:space="preserve"> (RSI)</w:t>
      </w:r>
    </w:p>
    <w:p w14:paraId="2BABF0E3" w14:textId="77777777" w:rsidR="007735D7" w:rsidRDefault="007735D7" w:rsidP="007735D7">
      <w:pPr>
        <w:spacing w:line="264" w:lineRule="auto"/>
        <w:contextualSpacing/>
        <w:jc w:val="both"/>
        <w:rPr>
          <w:rFonts w:ascii="Calibri" w:hAnsi="Calibri" w:cs="Arial"/>
        </w:rPr>
      </w:pPr>
      <w:r>
        <w:rPr>
          <w:rFonts w:ascii="Calibri" w:hAnsi="Calibri" w:cs="Arial"/>
        </w:rPr>
        <w:t xml:space="preserve">The RSI consists of 9 questions with responses rated on a 6-point scale from 0-5. The total score is calculated as per the scoring manual as a sum of all responses (range 0-45). The change in total score from baseline to follow-up will be calculated (follow-up-baseline). </w:t>
      </w:r>
    </w:p>
    <w:p w14:paraId="7E44FA25" w14:textId="77777777" w:rsidR="007735D7" w:rsidRDefault="007735D7" w:rsidP="007735D7">
      <w:pPr>
        <w:spacing w:line="264" w:lineRule="auto"/>
        <w:contextualSpacing/>
        <w:jc w:val="both"/>
        <w:rPr>
          <w:rFonts w:ascii="Calibri" w:hAnsi="Calibri" w:cs="Arial"/>
        </w:rPr>
      </w:pPr>
    </w:p>
    <w:p w14:paraId="373D5ACC" w14:textId="77777777" w:rsidR="007735D7" w:rsidRPr="000351D9" w:rsidRDefault="007735D7" w:rsidP="007735D7">
      <w:pPr>
        <w:spacing w:line="264" w:lineRule="auto"/>
        <w:contextualSpacing/>
        <w:jc w:val="both"/>
        <w:rPr>
          <w:rFonts w:ascii="Calibri" w:hAnsi="Calibri" w:cs="Arial"/>
          <w:u w:val="single"/>
        </w:rPr>
      </w:pPr>
      <w:r w:rsidRPr="000351D9">
        <w:rPr>
          <w:rFonts w:ascii="Calibri" w:hAnsi="Calibri" w:cs="Arial"/>
          <w:u w:val="single"/>
        </w:rPr>
        <w:t xml:space="preserve">De </w:t>
      </w:r>
      <w:proofErr w:type="spellStart"/>
      <w:r w:rsidRPr="000351D9">
        <w:rPr>
          <w:rFonts w:ascii="Calibri" w:hAnsi="Calibri" w:cs="Arial"/>
          <w:u w:val="single"/>
        </w:rPr>
        <w:t>Meester</w:t>
      </w:r>
      <w:proofErr w:type="spellEnd"/>
      <w:r w:rsidRPr="000351D9">
        <w:rPr>
          <w:rFonts w:ascii="Calibri" w:hAnsi="Calibri" w:cs="Arial"/>
          <w:u w:val="single"/>
        </w:rPr>
        <w:t xml:space="preserve"> reflux</w:t>
      </w:r>
      <w:r>
        <w:rPr>
          <w:rFonts w:ascii="Calibri" w:hAnsi="Calibri" w:cs="Arial"/>
          <w:u w:val="single"/>
        </w:rPr>
        <w:t>-</w:t>
      </w:r>
      <w:r w:rsidRPr="000351D9">
        <w:rPr>
          <w:rFonts w:ascii="Calibri" w:hAnsi="Calibri" w:cs="Arial"/>
          <w:u w:val="single"/>
        </w:rPr>
        <w:t>associated symptoms questionnaire</w:t>
      </w:r>
    </w:p>
    <w:p w14:paraId="47D1199A" w14:textId="77777777" w:rsidR="007735D7" w:rsidRPr="00B77610" w:rsidRDefault="007735D7" w:rsidP="007735D7">
      <w:pPr>
        <w:spacing w:line="264" w:lineRule="auto"/>
        <w:contextualSpacing/>
        <w:jc w:val="both"/>
        <w:rPr>
          <w:rFonts w:ascii="Calibri" w:hAnsi="Calibri" w:cs="Arial"/>
        </w:rPr>
      </w:pPr>
      <w:r>
        <w:rPr>
          <w:rFonts w:ascii="Calibri" w:hAnsi="Calibri" w:cs="Arial"/>
        </w:rPr>
        <w:t xml:space="preserve">The questionnaire consists of three questions assessing heartburn, regurgitation and dysphagia. Each symptom is scored on a scale of 0-3. A total symptomatic score is calculated as the sum of the three responses (range 0-9). The change in total score from baseline to follow-up will be calculated (follow-up-baseline). </w:t>
      </w:r>
    </w:p>
    <w:p w14:paraId="3BD00C73" w14:textId="77777777" w:rsidR="007735D7" w:rsidRDefault="007735D7" w:rsidP="007735D7">
      <w:pPr>
        <w:spacing w:line="264" w:lineRule="auto"/>
        <w:contextualSpacing/>
        <w:jc w:val="both"/>
        <w:rPr>
          <w:rFonts w:ascii="Calibri" w:hAnsi="Calibri" w:cs="Arial"/>
        </w:rPr>
      </w:pPr>
    </w:p>
    <w:p w14:paraId="377A7A02" w14:textId="77777777" w:rsidR="007735D7" w:rsidRPr="000351D9" w:rsidRDefault="007735D7" w:rsidP="007735D7">
      <w:pPr>
        <w:spacing w:line="264" w:lineRule="auto"/>
        <w:contextualSpacing/>
        <w:jc w:val="both"/>
        <w:rPr>
          <w:rFonts w:ascii="Calibri" w:hAnsi="Calibri" w:cs="Arial"/>
          <w:u w:val="single"/>
        </w:rPr>
      </w:pPr>
      <w:proofErr w:type="gramStart"/>
      <w:r w:rsidRPr="000351D9">
        <w:rPr>
          <w:rFonts w:ascii="Calibri" w:hAnsi="Calibri" w:cs="Arial"/>
          <w:u w:val="single"/>
        </w:rPr>
        <w:t>Six minute</w:t>
      </w:r>
      <w:proofErr w:type="gramEnd"/>
      <w:r w:rsidRPr="000351D9">
        <w:rPr>
          <w:rFonts w:ascii="Calibri" w:hAnsi="Calibri" w:cs="Arial"/>
          <w:u w:val="single"/>
        </w:rPr>
        <w:t xml:space="preserve"> walk distance</w:t>
      </w:r>
    </w:p>
    <w:p w14:paraId="70A77D95" w14:textId="77777777" w:rsidR="007735D7" w:rsidRPr="000351D9" w:rsidRDefault="007735D7" w:rsidP="007735D7">
      <w:pPr>
        <w:spacing w:line="264" w:lineRule="auto"/>
        <w:contextualSpacing/>
        <w:jc w:val="both"/>
        <w:rPr>
          <w:rFonts w:ascii="Calibri" w:hAnsi="Calibri" w:cs="Arial"/>
        </w:rPr>
      </w:pPr>
      <w:r>
        <w:rPr>
          <w:rFonts w:ascii="Calibri" w:hAnsi="Calibri" w:cs="Arial"/>
        </w:rPr>
        <w:t xml:space="preserve">This is measured as the distance a patient can walk in a period of 6 minutes. The change in distance from baseline to follow-up will be calculated (follow-up-baseline). </w:t>
      </w:r>
    </w:p>
    <w:p w14:paraId="6489BBAE" w14:textId="77777777" w:rsidR="007735D7" w:rsidRDefault="007735D7" w:rsidP="007735D7">
      <w:pPr>
        <w:spacing w:line="264" w:lineRule="auto"/>
        <w:contextualSpacing/>
        <w:jc w:val="both"/>
        <w:rPr>
          <w:rFonts w:ascii="Calibri" w:hAnsi="Calibri" w:cs="Arial"/>
          <w:b/>
          <w:u w:val="single"/>
        </w:rPr>
      </w:pPr>
    </w:p>
    <w:p w14:paraId="12F1FA79" w14:textId="77777777" w:rsidR="007735D7" w:rsidRPr="0019760B" w:rsidRDefault="007735D7" w:rsidP="007735D7">
      <w:pPr>
        <w:spacing w:line="264" w:lineRule="auto"/>
        <w:contextualSpacing/>
        <w:jc w:val="both"/>
        <w:rPr>
          <w:rFonts w:ascii="Calibri" w:hAnsi="Calibri" w:cs="Arial"/>
          <w:u w:val="single"/>
        </w:rPr>
      </w:pPr>
      <w:r w:rsidRPr="0019760B">
        <w:rPr>
          <w:rFonts w:ascii="Calibri" w:hAnsi="Calibri" w:cs="Arial"/>
          <w:u w:val="single"/>
        </w:rPr>
        <w:t>Lung function</w:t>
      </w:r>
    </w:p>
    <w:p w14:paraId="6822BBE3" w14:textId="77777777" w:rsidR="007735D7" w:rsidRPr="006316C5" w:rsidRDefault="007735D7" w:rsidP="007735D7">
      <w:pPr>
        <w:spacing w:line="264" w:lineRule="auto"/>
        <w:contextualSpacing/>
        <w:jc w:val="both"/>
        <w:rPr>
          <w:rFonts w:ascii="Calibri" w:hAnsi="Calibri" w:cs="Arial"/>
        </w:rPr>
      </w:pPr>
      <w:r>
        <w:rPr>
          <w:rFonts w:ascii="Calibri" w:hAnsi="Calibri" w:cs="Arial"/>
        </w:rPr>
        <w:t xml:space="preserve">FVC and </w:t>
      </w:r>
      <w:proofErr w:type="spellStart"/>
      <w:r>
        <w:rPr>
          <w:rFonts w:ascii="Calibri" w:hAnsi="Calibri" w:cs="Arial"/>
        </w:rPr>
        <w:t>TLco</w:t>
      </w:r>
      <w:proofErr w:type="spellEnd"/>
      <w:r w:rsidRPr="00022F79">
        <w:rPr>
          <w:rFonts w:ascii="Calibri" w:hAnsi="Calibri" w:cs="Arial"/>
        </w:rPr>
        <w:t xml:space="preserve"> will </w:t>
      </w:r>
      <w:r w:rsidRPr="006316C5">
        <w:rPr>
          <w:rFonts w:ascii="Calibri" w:hAnsi="Calibri" w:cs="Arial"/>
        </w:rPr>
        <w:t>be measure</w:t>
      </w:r>
      <w:r>
        <w:rPr>
          <w:rFonts w:ascii="Calibri" w:hAnsi="Calibri" w:cs="Arial"/>
        </w:rPr>
        <w:t>d</w:t>
      </w:r>
      <w:r w:rsidRPr="006316C5">
        <w:rPr>
          <w:rFonts w:ascii="Calibri" w:hAnsi="Calibri" w:cs="Arial"/>
        </w:rPr>
        <w:t xml:space="preserve"> </w:t>
      </w:r>
      <w:r>
        <w:rPr>
          <w:rFonts w:ascii="Calibri" w:hAnsi="Calibri" w:cs="Arial"/>
        </w:rPr>
        <w:t>at baseline</w:t>
      </w:r>
      <w:r w:rsidRPr="006316C5">
        <w:rPr>
          <w:rFonts w:ascii="Calibri" w:hAnsi="Calibri" w:cs="Arial"/>
        </w:rPr>
        <w:t xml:space="preserve"> and </w:t>
      </w:r>
      <w:r>
        <w:rPr>
          <w:rFonts w:ascii="Calibri" w:hAnsi="Calibri" w:cs="Arial"/>
        </w:rPr>
        <w:t>follow-up. For each, c</w:t>
      </w:r>
      <w:r w:rsidRPr="006316C5">
        <w:rPr>
          <w:rFonts w:ascii="Calibri" w:hAnsi="Calibri" w:cs="Arial"/>
        </w:rPr>
        <w:t xml:space="preserve">hange </w:t>
      </w:r>
      <w:r>
        <w:rPr>
          <w:rFonts w:ascii="Calibri" w:hAnsi="Calibri" w:cs="Arial"/>
        </w:rPr>
        <w:t>from baseline</w:t>
      </w:r>
      <w:r w:rsidRPr="006316C5">
        <w:rPr>
          <w:rFonts w:ascii="Calibri" w:hAnsi="Calibri" w:cs="Arial"/>
        </w:rPr>
        <w:t xml:space="preserve"> </w:t>
      </w:r>
      <w:r w:rsidRPr="00BA3D84">
        <w:rPr>
          <w:rFonts w:ascii="Calibri" w:hAnsi="Calibri" w:cs="Arial"/>
        </w:rPr>
        <w:t>will be calculated</w:t>
      </w:r>
      <w:r w:rsidRPr="006316C5">
        <w:rPr>
          <w:rFonts w:ascii="Calibri" w:hAnsi="Calibri" w:cs="Arial"/>
        </w:rPr>
        <w:t xml:space="preserve"> (</w:t>
      </w:r>
      <w:r>
        <w:rPr>
          <w:rFonts w:ascii="Calibri" w:hAnsi="Calibri" w:cs="Arial"/>
        </w:rPr>
        <w:t>follow</w:t>
      </w:r>
      <w:r w:rsidRPr="006316C5">
        <w:rPr>
          <w:rFonts w:ascii="Calibri" w:hAnsi="Calibri" w:cs="Arial"/>
        </w:rPr>
        <w:t>-</w:t>
      </w:r>
      <w:r>
        <w:rPr>
          <w:rFonts w:ascii="Calibri" w:hAnsi="Calibri" w:cs="Arial"/>
        </w:rPr>
        <w:t>up</w:t>
      </w:r>
      <w:r w:rsidRPr="006316C5">
        <w:rPr>
          <w:rFonts w:ascii="Calibri" w:hAnsi="Calibri" w:cs="Arial"/>
        </w:rPr>
        <w:t>-baseline).</w:t>
      </w:r>
    </w:p>
    <w:p w14:paraId="178EDBB1" w14:textId="77777777" w:rsidR="007735D7" w:rsidRDefault="007735D7" w:rsidP="007735D7">
      <w:pPr>
        <w:spacing w:line="264" w:lineRule="auto"/>
        <w:contextualSpacing/>
        <w:jc w:val="both"/>
        <w:rPr>
          <w:rFonts w:cs="Arial"/>
        </w:rPr>
      </w:pPr>
    </w:p>
    <w:p w14:paraId="5E8EE22D" w14:textId="77777777" w:rsidR="007735D7" w:rsidRPr="00F44B2A" w:rsidRDefault="007735D7" w:rsidP="007735D7">
      <w:pPr>
        <w:spacing w:line="264" w:lineRule="auto"/>
        <w:contextualSpacing/>
        <w:jc w:val="both"/>
        <w:rPr>
          <w:rFonts w:cs="Arial"/>
          <w:u w:val="single"/>
        </w:rPr>
      </w:pPr>
      <w:r w:rsidRPr="00F44B2A">
        <w:rPr>
          <w:rFonts w:cs="Arial"/>
          <w:u w:val="single"/>
        </w:rPr>
        <w:t>Oesophageal manometry</w:t>
      </w:r>
    </w:p>
    <w:p w14:paraId="2A87C020" w14:textId="77777777" w:rsidR="007735D7" w:rsidRDefault="007735D7" w:rsidP="007735D7">
      <w:pPr>
        <w:spacing w:line="264" w:lineRule="auto"/>
        <w:contextualSpacing/>
        <w:jc w:val="both"/>
        <w:rPr>
          <w:rFonts w:cs="Arial"/>
        </w:rPr>
      </w:pPr>
      <w:r>
        <w:rPr>
          <w:rFonts w:cs="Arial"/>
        </w:rPr>
        <w:t>Oesophageal manometry will be performed at baseline and follow-up for those consenting to the procedure. Results of the manometry study will be in a narrative form.</w:t>
      </w:r>
    </w:p>
    <w:p w14:paraId="34E2550E" w14:textId="77777777" w:rsidR="007735D7" w:rsidRPr="006316C5" w:rsidRDefault="007735D7" w:rsidP="007735D7">
      <w:pPr>
        <w:spacing w:line="264" w:lineRule="auto"/>
        <w:contextualSpacing/>
        <w:jc w:val="both"/>
        <w:rPr>
          <w:rFonts w:cs="Arial"/>
        </w:rPr>
      </w:pPr>
    </w:p>
    <w:p w14:paraId="69E5D439" w14:textId="77777777" w:rsidR="007735D7" w:rsidRPr="000351D9" w:rsidRDefault="007735D7" w:rsidP="007735D7">
      <w:pPr>
        <w:spacing w:line="264" w:lineRule="auto"/>
        <w:contextualSpacing/>
        <w:jc w:val="both"/>
        <w:rPr>
          <w:rFonts w:ascii="Calibri" w:hAnsi="Calibri" w:cs="Arial"/>
          <w:u w:val="single"/>
        </w:rPr>
      </w:pPr>
      <w:r>
        <w:rPr>
          <w:rFonts w:ascii="Calibri" w:hAnsi="Calibri" w:cs="Arial"/>
          <w:u w:val="single"/>
        </w:rPr>
        <w:t>pH-impedance monitoring</w:t>
      </w:r>
    </w:p>
    <w:p w14:paraId="310B7C41" w14:textId="77777777" w:rsidR="007735D7" w:rsidRDefault="007735D7" w:rsidP="007735D7">
      <w:pPr>
        <w:spacing w:line="264" w:lineRule="auto"/>
        <w:contextualSpacing/>
        <w:jc w:val="both"/>
        <w:rPr>
          <w:rFonts w:ascii="Calibri" w:hAnsi="Calibri" w:cs="Arial"/>
        </w:rPr>
      </w:pPr>
      <w:r w:rsidRPr="00591D90">
        <w:rPr>
          <w:rFonts w:ascii="Calibri" w:hAnsi="Calibri" w:cs="Arial"/>
        </w:rPr>
        <w:t xml:space="preserve">24-hour pH-impedance </w:t>
      </w:r>
      <w:r>
        <w:rPr>
          <w:rFonts w:ascii="Calibri" w:hAnsi="Calibri" w:cs="Arial"/>
        </w:rPr>
        <w:t>monitoring</w:t>
      </w:r>
      <w:r w:rsidRPr="00591D90">
        <w:rPr>
          <w:rFonts w:ascii="Calibri" w:hAnsi="Calibri" w:cs="Arial"/>
        </w:rPr>
        <w:t xml:space="preserve"> </w:t>
      </w:r>
      <w:r>
        <w:rPr>
          <w:rFonts w:ascii="Calibri" w:hAnsi="Calibri" w:cs="Arial"/>
        </w:rPr>
        <w:t xml:space="preserve">will be performed at baseline and follow-up for those consenting to the procedure. </w:t>
      </w:r>
      <w:r w:rsidRPr="000351D9">
        <w:rPr>
          <w:rFonts w:ascii="Calibri" w:hAnsi="Calibri" w:cs="Arial"/>
        </w:rPr>
        <w:t xml:space="preserve">Results of the pH-impedance </w:t>
      </w:r>
      <w:r>
        <w:rPr>
          <w:rFonts w:ascii="Calibri" w:hAnsi="Calibri" w:cs="Arial"/>
        </w:rPr>
        <w:t>monitoring</w:t>
      </w:r>
      <w:r w:rsidRPr="000351D9">
        <w:rPr>
          <w:rFonts w:ascii="Calibri" w:hAnsi="Calibri" w:cs="Arial"/>
        </w:rPr>
        <w:t xml:space="preserve"> </w:t>
      </w:r>
      <w:r>
        <w:rPr>
          <w:rFonts w:ascii="Calibri" w:hAnsi="Calibri" w:cs="Arial"/>
        </w:rPr>
        <w:t>will be adjusted for the total length of time the impedance monitoring was performed over</w:t>
      </w:r>
      <w:r w:rsidRPr="000351D9">
        <w:rPr>
          <w:rFonts w:ascii="Calibri" w:hAnsi="Calibri" w:cs="Arial"/>
        </w:rPr>
        <w:t xml:space="preserve"> </w:t>
      </w:r>
      <w:r>
        <w:rPr>
          <w:rFonts w:ascii="Calibri" w:hAnsi="Calibri" w:cs="Arial"/>
        </w:rPr>
        <w:t xml:space="preserve">and </w:t>
      </w:r>
      <w:r w:rsidRPr="000351D9">
        <w:rPr>
          <w:rFonts w:ascii="Calibri" w:hAnsi="Calibri" w:cs="Arial"/>
        </w:rPr>
        <w:t>will include:</w:t>
      </w:r>
    </w:p>
    <w:p w14:paraId="20AA9285" w14:textId="77777777" w:rsidR="007735D7" w:rsidRPr="00316C5F" w:rsidRDefault="007735D7" w:rsidP="00FD24E5">
      <w:pPr>
        <w:pStyle w:val="ListParagraph"/>
        <w:numPr>
          <w:ilvl w:val="0"/>
          <w:numId w:val="12"/>
        </w:numPr>
        <w:spacing w:after="0" w:line="264" w:lineRule="auto"/>
        <w:ind w:left="714" w:hanging="357"/>
        <w:jc w:val="both"/>
        <w:rPr>
          <w:rFonts w:cs="Arial"/>
        </w:rPr>
      </w:pPr>
      <w:r>
        <w:rPr>
          <w:rFonts w:cs="Arial"/>
        </w:rPr>
        <w:t>Duration of pH-impedance monitoring (</w:t>
      </w:r>
      <w:proofErr w:type="spellStart"/>
      <w:r>
        <w:rPr>
          <w:rFonts w:cs="Arial"/>
        </w:rPr>
        <w:t>hh:mm</w:t>
      </w:r>
      <w:proofErr w:type="spellEnd"/>
      <w:r>
        <w:rPr>
          <w:rFonts w:cs="Arial"/>
        </w:rPr>
        <w:t>)</w:t>
      </w:r>
    </w:p>
    <w:p w14:paraId="4AC3C80A" w14:textId="77777777" w:rsidR="007735D7" w:rsidRDefault="007735D7" w:rsidP="00FD24E5">
      <w:pPr>
        <w:pStyle w:val="ListParagraph"/>
        <w:numPr>
          <w:ilvl w:val="0"/>
          <w:numId w:val="10"/>
        </w:numPr>
        <w:spacing w:after="0" w:line="264" w:lineRule="auto"/>
        <w:jc w:val="both"/>
        <w:rPr>
          <w:rFonts w:cs="Arial"/>
        </w:rPr>
      </w:pPr>
      <w:r>
        <w:rPr>
          <w:rFonts w:cs="Arial"/>
        </w:rPr>
        <w:t>Proportion of time pH&lt;4 (%)</w:t>
      </w:r>
    </w:p>
    <w:p w14:paraId="53DE0BA9" w14:textId="77777777" w:rsidR="007735D7" w:rsidRDefault="007735D7" w:rsidP="00FD24E5">
      <w:pPr>
        <w:pStyle w:val="ListParagraph"/>
        <w:numPr>
          <w:ilvl w:val="0"/>
          <w:numId w:val="10"/>
        </w:numPr>
        <w:spacing w:after="0" w:line="264" w:lineRule="auto"/>
        <w:jc w:val="both"/>
        <w:rPr>
          <w:rFonts w:cs="Arial"/>
        </w:rPr>
      </w:pPr>
      <w:r>
        <w:rPr>
          <w:rFonts w:cs="Arial"/>
        </w:rPr>
        <w:t>Number of times pH drops to &lt;4 in 24 hours</w:t>
      </w:r>
    </w:p>
    <w:p w14:paraId="08723F0B" w14:textId="77777777" w:rsidR="007735D7" w:rsidRDefault="007735D7" w:rsidP="00FD24E5">
      <w:pPr>
        <w:pStyle w:val="ListParagraph"/>
        <w:numPr>
          <w:ilvl w:val="0"/>
          <w:numId w:val="10"/>
        </w:numPr>
        <w:spacing w:after="0" w:line="264" w:lineRule="auto"/>
        <w:jc w:val="both"/>
        <w:rPr>
          <w:rFonts w:cs="Arial"/>
        </w:rPr>
      </w:pPr>
      <w:r>
        <w:rPr>
          <w:rFonts w:cs="Arial"/>
        </w:rPr>
        <w:t>Number of long reflux episodes (&gt; 5 minutes) in 24 hours</w:t>
      </w:r>
    </w:p>
    <w:p w14:paraId="21E94B03" w14:textId="77777777" w:rsidR="007735D7" w:rsidRDefault="007735D7" w:rsidP="00FD24E5">
      <w:pPr>
        <w:pStyle w:val="ListParagraph"/>
        <w:numPr>
          <w:ilvl w:val="0"/>
          <w:numId w:val="10"/>
        </w:numPr>
        <w:spacing w:after="0" w:line="264" w:lineRule="auto"/>
        <w:jc w:val="both"/>
        <w:rPr>
          <w:rFonts w:cs="Arial"/>
        </w:rPr>
      </w:pPr>
      <w:r>
        <w:rPr>
          <w:rFonts w:cs="Arial"/>
        </w:rPr>
        <w:t>Longest reflux episode (min)</w:t>
      </w:r>
    </w:p>
    <w:p w14:paraId="0DEF668B" w14:textId="77777777" w:rsidR="007735D7" w:rsidRDefault="007735D7" w:rsidP="00FD24E5">
      <w:pPr>
        <w:pStyle w:val="ListParagraph"/>
        <w:numPr>
          <w:ilvl w:val="0"/>
          <w:numId w:val="10"/>
        </w:numPr>
        <w:spacing w:after="0" w:line="264" w:lineRule="auto"/>
        <w:jc w:val="both"/>
        <w:rPr>
          <w:rFonts w:cs="Arial"/>
        </w:rPr>
      </w:pPr>
      <w:r>
        <w:rPr>
          <w:rFonts w:cs="Arial"/>
        </w:rPr>
        <w:t xml:space="preserve">Number of acid </w:t>
      </w:r>
      <w:proofErr w:type="gramStart"/>
      <w:r>
        <w:rPr>
          <w:rFonts w:cs="Arial"/>
        </w:rPr>
        <w:t>refluxes  (</w:t>
      </w:r>
      <w:proofErr w:type="gramEnd"/>
      <w:r>
        <w:rPr>
          <w:rFonts w:cs="Arial"/>
        </w:rPr>
        <w:t>pH&lt;4) in 24 hours</w:t>
      </w:r>
    </w:p>
    <w:p w14:paraId="343D9BAB" w14:textId="77777777" w:rsidR="007735D7" w:rsidRPr="00907D01" w:rsidRDefault="007735D7" w:rsidP="00FD24E5">
      <w:pPr>
        <w:pStyle w:val="ListParagraph"/>
        <w:numPr>
          <w:ilvl w:val="0"/>
          <w:numId w:val="10"/>
        </w:numPr>
        <w:spacing w:after="0" w:line="264" w:lineRule="auto"/>
        <w:jc w:val="both"/>
        <w:rPr>
          <w:rFonts w:cs="Arial"/>
        </w:rPr>
      </w:pPr>
      <w:r>
        <w:rPr>
          <w:rFonts w:cs="Arial"/>
        </w:rPr>
        <w:lastRenderedPageBreak/>
        <w:t>Number of weak acid refluxes (pH≥4 to &lt;7) in 24 hours</w:t>
      </w:r>
    </w:p>
    <w:p w14:paraId="3A89B94D" w14:textId="77777777" w:rsidR="007735D7" w:rsidRPr="006D76F9" w:rsidRDefault="007735D7" w:rsidP="00FD24E5">
      <w:pPr>
        <w:pStyle w:val="ListParagraph"/>
        <w:numPr>
          <w:ilvl w:val="0"/>
          <w:numId w:val="10"/>
        </w:numPr>
        <w:spacing w:after="0" w:line="264" w:lineRule="auto"/>
        <w:jc w:val="both"/>
        <w:rPr>
          <w:rFonts w:cs="Arial"/>
        </w:rPr>
      </w:pPr>
      <w:r>
        <w:rPr>
          <w:rFonts w:cs="Arial"/>
        </w:rPr>
        <w:t>Number of proximal reflux events in 24 hours</w:t>
      </w:r>
    </w:p>
    <w:p w14:paraId="50969211" w14:textId="77777777" w:rsidR="007735D7" w:rsidRDefault="007735D7" w:rsidP="00FD24E5">
      <w:pPr>
        <w:pStyle w:val="ListParagraph"/>
        <w:numPr>
          <w:ilvl w:val="0"/>
          <w:numId w:val="10"/>
        </w:numPr>
        <w:spacing w:after="0" w:line="264" w:lineRule="auto"/>
        <w:jc w:val="both"/>
        <w:rPr>
          <w:rFonts w:cs="Arial"/>
        </w:rPr>
      </w:pPr>
      <w:proofErr w:type="spellStart"/>
      <w:r>
        <w:rPr>
          <w:rFonts w:cs="Arial"/>
        </w:rPr>
        <w:t>DeMeester</w:t>
      </w:r>
      <w:proofErr w:type="spellEnd"/>
      <w:r>
        <w:rPr>
          <w:rFonts w:cs="Arial"/>
        </w:rPr>
        <w:t xml:space="preserve"> score</w:t>
      </w:r>
    </w:p>
    <w:p w14:paraId="3B6E80E0" w14:textId="77777777" w:rsidR="007735D7" w:rsidRDefault="007735D7" w:rsidP="00FD24E5">
      <w:pPr>
        <w:pStyle w:val="ListParagraph"/>
        <w:numPr>
          <w:ilvl w:val="0"/>
          <w:numId w:val="10"/>
        </w:numPr>
        <w:spacing w:after="0" w:line="264" w:lineRule="auto"/>
        <w:jc w:val="both"/>
        <w:rPr>
          <w:rFonts w:cs="Arial"/>
        </w:rPr>
      </w:pPr>
      <w:r>
        <w:rPr>
          <w:rFonts w:cs="Arial"/>
        </w:rPr>
        <w:t>Total number of reflux episodes in 24 hours</w:t>
      </w:r>
    </w:p>
    <w:p w14:paraId="1952DE08" w14:textId="77777777" w:rsidR="007735D7" w:rsidRDefault="007735D7" w:rsidP="00FD24E5">
      <w:pPr>
        <w:pStyle w:val="ListParagraph"/>
        <w:numPr>
          <w:ilvl w:val="0"/>
          <w:numId w:val="10"/>
        </w:numPr>
        <w:spacing w:after="0" w:line="264" w:lineRule="auto"/>
        <w:jc w:val="both"/>
        <w:rPr>
          <w:rFonts w:cs="Arial"/>
        </w:rPr>
      </w:pPr>
      <w:r>
        <w:rPr>
          <w:rFonts w:cs="Arial"/>
        </w:rPr>
        <w:t>Bolus clearance time (s)</w:t>
      </w:r>
    </w:p>
    <w:p w14:paraId="1B1C856B" w14:textId="77777777" w:rsidR="007735D7" w:rsidRPr="002C4086" w:rsidRDefault="007735D7" w:rsidP="00FD24E5">
      <w:pPr>
        <w:pStyle w:val="ListParagraph"/>
        <w:numPr>
          <w:ilvl w:val="0"/>
          <w:numId w:val="10"/>
        </w:numPr>
        <w:spacing w:after="0" w:line="264" w:lineRule="auto"/>
        <w:jc w:val="both"/>
        <w:rPr>
          <w:rFonts w:cs="Arial"/>
        </w:rPr>
      </w:pPr>
      <w:r>
        <w:rPr>
          <w:rFonts w:cs="Arial"/>
        </w:rPr>
        <w:t>Symptom-associated probability (%)</w:t>
      </w:r>
    </w:p>
    <w:p w14:paraId="3037094D" w14:textId="77777777" w:rsidR="007735D7" w:rsidRDefault="007735D7" w:rsidP="007735D7">
      <w:pPr>
        <w:spacing w:line="264" w:lineRule="auto"/>
        <w:contextualSpacing/>
        <w:jc w:val="both"/>
        <w:rPr>
          <w:rFonts w:ascii="Calibri" w:hAnsi="Calibri" w:cs="Arial"/>
        </w:rPr>
      </w:pPr>
      <w:r>
        <w:rPr>
          <w:rFonts w:ascii="Calibri" w:hAnsi="Calibri" w:cs="Arial"/>
        </w:rPr>
        <w:t>All the above measurements will be treated as continuous variables. For each measurement, c</w:t>
      </w:r>
      <w:r w:rsidRPr="006316C5">
        <w:rPr>
          <w:rFonts w:ascii="Calibri" w:hAnsi="Calibri" w:cs="Arial"/>
        </w:rPr>
        <w:t xml:space="preserve">hange </w:t>
      </w:r>
      <w:r>
        <w:rPr>
          <w:rFonts w:ascii="Calibri" w:hAnsi="Calibri" w:cs="Arial"/>
        </w:rPr>
        <w:t>from baseline</w:t>
      </w:r>
      <w:r w:rsidRPr="006316C5">
        <w:rPr>
          <w:rFonts w:ascii="Calibri" w:hAnsi="Calibri" w:cs="Arial"/>
        </w:rPr>
        <w:t xml:space="preserve"> </w:t>
      </w:r>
      <w:r w:rsidRPr="00BA3D84">
        <w:rPr>
          <w:rFonts w:ascii="Calibri" w:hAnsi="Calibri" w:cs="Arial"/>
        </w:rPr>
        <w:t>will be calculated</w:t>
      </w:r>
      <w:r w:rsidRPr="006316C5">
        <w:rPr>
          <w:rFonts w:ascii="Calibri" w:hAnsi="Calibri" w:cs="Arial"/>
        </w:rPr>
        <w:t xml:space="preserve"> (</w:t>
      </w:r>
      <w:r>
        <w:rPr>
          <w:rFonts w:ascii="Calibri" w:hAnsi="Calibri" w:cs="Arial"/>
        </w:rPr>
        <w:t>follow</w:t>
      </w:r>
      <w:r w:rsidRPr="006316C5">
        <w:rPr>
          <w:rFonts w:ascii="Calibri" w:hAnsi="Calibri" w:cs="Arial"/>
        </w:rPr>
        <w:t>-</w:t>
      </w:r>
      <w:r>
        <w:rPr>
          <w:rFonts w:ascii="Calibri" w:hAnsi="Calibri" w:cs="Arial"/>
        </w:rPr>
        <w:t>up</w:t>
      </w:r>
      <w:r w:rsidRPr="006316C5">
        <w:rPr>
          <w:rFonts w:ascii="Calibri" w:hAnsi="Calibri" w:cs="Arial"/>
        </w:rPr>
        <w:t>-baseline)</w:t>
      </w:r>
      <w:r>
        <w:rPr>
          <w:rFonts w:ascii="Calibri" w:hAnsi="Calibri" w:cs="Arial"/>
        </w:rPr>
        <w:t xml:space="preserve"> and summarised descriptively</w:t>
      </w:r>
      <w:r w:rsidRPr="006316C5">
        <w:rPr>
          <w:rFonts w:ascii="Calibri" w:hAnsi="Calibri" w:cs="Arial"/>
        </w:rPr>
        <w:t>.</w:t>
      </w:r>
      <w:r>
        <w:rPr>
          <w:rFonts w:ascii="Calibri" w:hAnsi="Calibri" w:cs="Arial"/>
        </w:rPr>
        <w:t xml:space="preserve">  </w:t>
      </w:r>
    </w:p>
    <w:p w14:paraId="4A6CA7FD" w14:textId="77777777" w:rsidR="007735D7" w:rsidRPr="000351D9" w:rsidRDefault="007735D7" w:rsidP="007735D7">
      <w:pPr>
        <w:spacing w:line="264" w:lineRule="auto"/>
        <w:contextualSpacing/>
        <w:jc w:val="both"/>
        <w:rPr>
          <w:rFonts w:ascii="Calibri" w:hAnsi="Calibri" w:cs="Arial"/>
        </w:rPr>
      </w:pPr>
    </w:p>
    <w:p w14:paraId="457566A8" w14:textId="77777777" w:rsidR="007735D7" w:rsidRPr="000351D9" w:rsidRDefault="007735D7" w:rsidP="007735D7">
      <w:pPr>
        <w:spacing w:line="264" w:lineRule="auto"/>
        <w:contextualSpacing/>
        <w:jc w:val="both"/>
        <w:rPr>
          <w:rFonts w:cs="Arial"/>
          <w:u w:val="single"/>
        </w:rPr>
      </w:pPr>
      <w:r w:rsidRPr="000351D9">
        <w:rPr>
          <w:rFonts w:cs="Arial"/>
          <w:u w:val="single"/>
        </w:rPr>
        <w:t>Bronchoscopy and BAL</w:t>
      </w:r>
      <w:r>
        <w:rPr>
          <w:rFonts w:cs="Arial"/>
          <w:u w:val="single"/>
        </w:rPr>
        <w:t xml:space="preserve"> </w:t>
      </w:r>
    </w:p>
    <w:p w14:paraId="43F01B64" w14:textId="77777777" w:rsidR="007735D7" w:rsidRDefault="007735D7" w:rsidP="007735D7">
      <w:pPr>
        <w:spacing w:line="264" w:lineRule="auto"/>
        <w:contextualSpacing/>
        <w:jc w:val="both"/>
        <w:rPr>
          <w:rFonts w:ascii="Calibri" w:hAnsi="Calibri" w:cs="Arial"/>
        </w:rPr>
      </w:pPr>
      <w:r w:rsidRPr="000351D9">
        <w:rPr>
          <w:rFonts w:cs="Arial"/>
        </w:rPr>
        <w:t>Bronchoscopy and BAL</w:t>
      </w:r>
      <w:r>
        <w:rPr>
          <w:rFonts w:cs="Arial"/>
        </w:rPr>
        <w:t xml:space="preserve"> are performed at the end of treatment. Key mediators of lung inflammation, markers of aspiration and growth of potentially pathogenic bacteria and fungi in BAL fluid will be reported and will include: </w:t>
      </w:r>
    </w:p>
    <w:p w14:paraId="6D57956E" w14:textId="77777777" w:rsidR="007735D7" w:rsidRDefault="007735D7" w:rsidP="00FD24E5">
      <w:pPr>
        <w:pStyle w:val="ListParagraph"/>
        <w:numPr>
          <w:ilvl w:val="0"/>
          <w:numId w:val="11"/>
        </w:numPr>
        <w:spacing w:after="0" w:line="264" w:lineRule="auto"/>
        <w:jc w:val="both"/>
        <w:rPr>
          <w:rFonts w:cs="Arial"/>
        </w:rPr>
      </w:pPr>
      <w:r>
        <w:rPr>
          <w:rFonts w:cs="Arial"/>
        </w:rPr>
        <w:t>Pepsin</w:t>
      </w:r>
    </w:p>
    <w:p w14:paraId="540C8F73" w14:textId="77777777" w:rsidR="007735D7" w:rsidRDefault="007735D7" w:rsidP="00FD24E5">
      <w:pPr>
        <w:pStyle w:val="ListParagraph"/>
        <w:numPr>
          <w:ilvl w:val="0"/>
          <w:numId w:val="11"/>
        </w:numPr>
        <w:spacing w:after="0" w:line="264" w:lineRule="auto"/>
        <w:jc w:val="both"/>
        <w:rPr>
          <w:rFonts w:cs="Arial"/>
        </w:rPr>
      </w:pPr>
      <w:r>
        <w:rPr>
          <w:rFonts w:cs="Arial"/>
        </w:rPr>
        <w:t>Bile acids</w:t>
      </w:r>
    </w:p>
    <w:p w14:paraId="00E81D9A" w14:textId="77777777" w:rsidR="007735D7" w:rsidRDefault="007735D7" w:rsidP="00FD24E5">
      <w:pPr>
        <w:pStyle w:val="ListParagraph"/>
        <w:numPr>
          <w:ilvl w:val="0"/>
          <w:numId w:val="11"/>
        </w:numPr>
        <w:spacing w:after="0" w:line="264" w:lineRule="auto"/>
        <w:jc w:val="both"/>
        <w:rPr>
          <w:rFonts w:cs="Arial"/>
        </w:rPr>
      </w:pPr>
      <w:r>
        <w:rPr>
          <w:rFonts w:cs="Arial"/>
        </w:rPr>
        <w:t xml:space="preserve">Cytokines (including IL-1β, IL-6, IL-8, IL-10, TNFα, </w:t>
      </w:r>
      <w:r>
        <w:t>TGFβ</w:t>
      </w:r>
      <w:r>
        <w:rPr>
          <w:rFonts w:cs="Arial"/>
        </w:rPr>
        <w:t>)</w:t>
      </w:r>
    </w:p>
    <w:p w14:paraId="63C442DB" w14:textId="77777777" w:rsidR="007735D7" w:rsidRDefault="007735D7" w:rsidP="00FD24E5">
      <w:pPr>
        <w:pStyle w:val="ListParagraph"/>
        <w:numPr>
          <w:ilvl w:val="0"/>
          <w:numId w:val="11"/>
        </w:numPr>
        <w:spacing w:after="0" w:line="264" w:lineRule="auto"/>
        <w:jc w:val="both"/>
        <w:rPr>
          <w:rFonts w:cs="Arial"/>
        </w:rPr>
      </w:pPr>
      <w:r>
        <w:rPr>
          <w:rFonts w:cs="Arial"/>
        </w:rPr>
        <w:t>Bacterial culture</w:t>
      </w:r>
    </w:p>
    <w:p w14:paraId="7B45C850" w14:textId="77777777" w:rsidR="007735D7" w:rsidRPr="002C4086" w:rsidRDefault="007735D7" w:rsidP="00FD24E5">
      <w:pPr>
        <w:pStyle w:val="ListParagraph"/>
        <w:numPr>
          <w:ilvl w:val="0"/>
          <w:numId w:val="11"/>
        </w:numPr>
        <w:spacing w:after="0" w:line="264" w:lineRule="auto"/>
        <w:jc w:val="both"/>
        <w:rPr>
          <w:rFonts w:cs="Arial"/>
        </w:rPr>
      </w:pPr>
      <w:r>
        <w:rPr>
          <w:rFonts w:cs="Arial"/>
        </w:rPr>
        <w:t>Fungal culture</w:t>
      </w:r>
    </w:p>
    <w:p w14:paraId="3F229AED" w14:textId="77777777" w:rsidR="007735D7" w:rsidRDefault="007735D7" w:rsidP="007735D7">
      <w:pPr>
        <w:spacing w:line="264" w:lineRule="auto"/>
        <w:contextualSpacing/>
        <w:jc w:val="both"/>
        <w:rPr>
          <w:rFonts w:ascii="Calibri" w:hAnsi="Calibri" w:cs="Arial"/>
        </w:rPr>
      </w:pPr>
      <w:r>
        <w:rPr>
          <w:rFonts w:ascii="Calibri" w:hAnsi="Calibri" w:cs="Arial"/>
        </w:rPr>
        <w:t xml:space="preserve"> These measures</w:t>
      </w:r>
      <w:r w:rsidRPr="00440BA2">
        <w:rPr>
          <w:rFonts w:ascii="Calibri" w:hAnsi="Calibri" w:cs="Arial"/>
        </w:rPr>
        <w:t xml:space="preserve"> </w:t>
      </w:r>
      <w:r>
        <w:rPr>
          <w:rFonts w:ascii="Calibri" w:hAnsi="Calibri" w:cs="Arial"/>
        </w:rPr>
        <w:t>will be summarised descriptively.</w:t>
      </w:r>
    </w:p>
    <w:p w14:paraId="2D9E454C" w14:textId="77777777" w:rsidR="007735D7" w:rsidRDefault="007735D7" w:rsidP="007735D7">
      <w:pPr>
        <w:spacing w:line="264" w:lineRule="auto"/>
        <w:contextualSpacing/>
        <w:jc w:val="both"/>
        <w:rPr>
          <w:rFonts w:ascii="Calibri" w:hAnsi="Calibri" w:cs="Arial"/>
        </w:rPr>
      </w:pPr>
    </w:p>
    <w:p w14:paraId="2BD54E3A" w14:textId="77777777" w:rsidR="007735D7" w:rsidRDefault="007735D7" w:rsidP="00FD24E5">
      <w:pPr>
        <w:pStyle w:val="Heading1"/>
        <w:numPr>
          <w:ilvl w:val="0"/>
          <w:numId w:val="4"/>
        </w:numPr>
        <w:tabs>
          <w:tab w:val="clear" w:pos="908"/>
          <w:tab w:val="num" w:pos="624"/>
        </w:tabs>
        <w:ind w:left="624" w:right="-154"/>
        <w:rPr>
          <w:rFonts w:ascii="Calibri" w:hAnsi="Calibri"/>
          <w:b/>
        </w:rPr>
      </w:pPr>
      <w:bookmarkStart w:id="65" w:name="_Toc479339527"/>
      <w:r w:rsidRPr="004A6AA0">
        <w:rPr>
          <w:rFonts w:ascii="Calibri" w:hAnsi="Calibri"/>
          <w:b/>
        </w:rPr>
        <w:t>STUDY POPULATION</w:t>
      </w:r>
      <w:bookmarkEnd w:id="65"/>
    </w:p>
    <w:p w14:paraId="3126C3D7" w14:textId="77777777" w:rsidR="007735D7" w:rsidRPr="0040129D" w:rsidRDefault="007735D7" w:rsidP="007735D7">
      <w:pPr>
        <w:spacing w:line="264" w:lineRule="auto"/>
        <w:contextualSpacing/>
        <w:jc w:val="both"/>
        <w:rPr>
          <w:rFonts w:cs="Tahoma"/>
          <w:szCs w:val="22"/>
        </w:rPr>
      </w:pPr>
      <w:r w:rsidRPr="0040129D">
        <w:rPr>
          <w:rFonts w:cs="Tahoma"/>
          <w:szCs w:val="22"/>
        </w:rPr>
        <w:t xml:space="preserve">Patient flow through the trial will be presented using a CONSORT diagram. Information will be provided on numbers and reasons (where appropriate) for: </w:t>
      </w:r>
      <w:r>
        <w:rPr>
          <w:rFonts w:cs="Tahoma"/>
          <w:szCs w:val="22"/>
        </w:rPr>
        <w:t>approached patients not being eligible; eligible</w:t>
      </w:r>
      <w:r w:rsidRPr="0040129D">
        <w:rPr>
          <w:rFonts w:cs="Tahoma"/>
          <w:szCs w:val="22"/>
        </w:rPr>
        <w:t xml:space="preserve"> patients </w:t>
      </w:r>
      <w:r>
        <w:rPr>
          <w:rFonts w:cs="Tahoma"/>
          <w:szCs w:val="22"/>
        </w:rPr>
        <w:t>not being randomised;</w:t>
      </w:r>
      <w:r w:rsidRPr="0040129D">
        <w:rPr>
          <w:rFonts w:cs="Tahoma"/>
          <w:szCs w:val="22"/>
        </w:rPr>
        <w:t xml:space="preserve"> patients found to be ineligible after randomisation; patients deviating from allocated treatment; patients not evaluable for the primary endpoints; withdrawal from follow-up; withdrawal of consent and all protocol violations.</w:t>
      </w:r>
    </w:p>
    <w:p w14:paraId="3733CE7F" w14:textId="77777777" w:rsidR="007735D7" w:rsidRDefault="007735D7" w:rsidP="007735D7">
      <w:pPr>
        <w:spacing w:line="264" w:lineRule="auto"/>
        <w:ind w:right="-153"/>
        <w:contextualSpacing/>
        <w:jc w:val="both"/>
        <w:rPr>
          <w:rFonts w:ascii="Calibri" w:hAnsi="Calibri" w:cs="Arial"/>
          <w:bCs/>
        </w:rPr>
      </w:pPr>
    </w:p>
    <w:p w14:paraId="5985AB3D" w14:textId="77777777" w:rsidR="007735D7" w:rsidRDefault="007735D7" w:rsidP="007735D7">
      <w:pPr>
        <w:spacing w:line="264" w:lineRule="auto"/>
        <w:ind w:right="-153"/>
        <w:contextualSpacing/>
        <w:jc w:val="both"/>
        <w:rPr>
          <w:rFonts w:ascii="Calibri" w:hAnsi="Calibri" w:cs="Arial"/>
          <w:bCs/>
        </w:rPr>
      </w:pPr>
      <w:r w:rsidRPr="0080715A">
        <w:rPr>
          <w:rFonts w:ascii="Calibri" w:hAnsi="Calibri" w:cs="Arial"/>
          <w:bCs/>
        </w:rPr>
        <w:t>The number of ineligible patients and reasons for ineligibility will be reported</w:t>
      </w:r>
      <w:r>
        <w:rPr>
          <w:rFonts w:ascii="Calibri" w:hAnsi="Calibri" w:cs="Arial"/>
          <w:bCs/>
        </w:rPr>
        <w:t>.</w:t>
      </w:r>
      <w:r w:rsidRPr="0080715A">
        <w:rPr>
          <w:rFonts w:ascii="Calibri" w:hAnsi="Calibri" w:cs="Arial"/>
          <w:bCs/>
        </w:rPr>
        <w:t xml:space="preserve"> </w:t>
      </w:r>
    </w:p>
    <w:p w14:paraId="78071979" w14:textId="77777777" w:rsidR="007735D7" w:rsidRDefault="007735D7" w:rsidP="007735D7">
      <w:pPr>
        <w:spacing w:line="264" w:lineRule="auto"/>
        <w:contextualSpacing/>
      </w:pPr>
    </w:p>
    <w:p w14:paraId="436940C0" w14:textId="77777777" w:rsidR="007735D7" w:rsidRDefault="007735D7" w:rsidP="007735D7">
      <w:pPr>
        <w:spacing w:line="264" w:lineRule="auto"/>
        <w:contextualSpacing/>
        <w:rPr>
          <w:b/>
          <w:color w:val="0070C0"/>
        </w:rPr>
      </w:pPr>
    </w:p>
    <w:p w14:paraId="37E5E117" w14:textId="77777777" w:rsidR="007735D7" w:rsidRDefault="007735D7" w:rsidP="007735D7">
      <w:pPr>
        <w:spacing w:line="264" w:lineRule="auto"/>
        <w:contextualSpacing/>
        <w:rPr>
          <w:color w:val="0070C0"/>
        </w:rPr>
      </w:pPr>
      <w:r w:rsidRPr="008A5D4A">
        <w:rPr>
          <w:b/>
          <w:color w:val="0070C0"/>
        </w:rPr>
        <w:t>Example Figure 1: CONSORT flow diagram</w:t>
      </w:r>
    </w:p>
    <w:p w14:paraId="08F8F2F2" w14:textId="77777777" w:rsidR="007735D7" w:rsidRDefault="007735D7" w:rsidP="007735D7">
      <w:pPr>
        <w:spacing w:line="264" w:lineRule="auto"/>
        <w:contextualSpacing/>
      </w:pPr>
    </w:p>
    <w:p w14:paraId="518CDB3F" w14:textId="77777777" w:rsidR="007735D7" w:rsidRDefault="007735D7" w:rsidP="007735D7">
      <w:pPr>
        <w:spacing w:line="264" w:lineRule="auto"/>
        <w:contextualSpacing/>
      </w:pPr>
      <w:r>
        <w:rPr>
          <w:noProof/>
          <w:lang w:eastAsia="en-GB"/>
        </w:rPr>
        <w:lastRenderedPageBreak/>
        <w:drawing>
          <wp:inline distT="0" distB="0" distL="0" distR="0" wp14:anchorId="5186D9C8" wp14:editId="3D5DA2C6">
            <wp:extent cx="5731510" cy="341671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416718"/>
                    </a:xfrm>
                    <a:prstGeom prst="rect">
                      <a:avLst/>
                    </a:prstGeom>
                    <a:noFill/>
                  </pic:spPr>
                </pic:pic>
              </a:graphicData>
            </a:graphic>
          </wp:inline>
        </w:drawing>
      </w:r>
    </w:p>
    <w:p w14:paraId="23C3D59B" w14:textId="77777777" w:rsidR="007735D7" w:rsidRDefault="007735D7" w:rsidP="00FD24E5">
      <w:pPr>
        <w:pStyle w:val="Heading2"/>
        <w:keepLines w:val="0"/>
        <w:numPr>
          <w:ilvl w:val="1"/>
          <w:numId w:val="4"/>
        </w:numPr>
        <w:spacing w:before="0"/>
        <w:ind w:right="-154"/>
        <w:rPr>
          <w:rFonts w:ascii="Calibri" w:hAnsi="Calibri"/>
        </w:rPr>
      </w:pPr>
      <w:bookmarkStart w:id="66" w:name="_Toc479339191"/>
      <w:bookmarkStart w:id="67" w:name="_Toc479339528"/>
      <w:bookmarkStart w:id="68" w:name="_Toc479339192"/>
      <w:bookmarkStart w:id="69" w:name="_Toc479339529"/>
      <w:bookmarkStart w:id="70" w:name="_Toc479339193"/>
      <w:bookmarkStart w:id="71" w:name="_Toc479339530"/>
      <w:bookmarkStart w:id="72" w:name="_Toc479339194"/>
      <w:bookmarkStart w:id="73" w:name="_Toc479339531"/>
      <w:bookmarkStart w:id="74" w:name="_Toc479339195"/>
      <w:bookmarkStart w:id="75" w:name="_Toc479339532"/>
      <w:bookmarkStart w:id="76" w:name="_Toc479339196"/>
      <w:bookmarkStart w:id="77" w:name="_Toc479339533"/>
      <w:bookmarkStart w:id="78" w:name="_Toc479339534"/>
      <w:bookmarkEnd w:id="66"/>
      <w:bookmarkEnd w:id="67"/>
      <w:bookmarkEnd w:id="68"/>
      <w:bookmarkEnd w:id="69"/>
      <w:bookmarkEnd w:id="70"/>
      <w:bookmarkEnd w:id="71"/>
      <w:bookmarkEnd w:id="72"/>
      <w:bookmarkEnd w:id="73"/>
      <w:bookmarkEnd w:id="74"/>
      <w:bookmarkEnd w:id="75"/>
      <w:bookmarkEnd w:id="76"/>
      <w:bookmarkEnd w:id="77"/>
      <w:r>
        <w:rPr>
          <w:rFonts w:ascii="Calibri" w:hAnsi="Calibri"/>
        </w:rPr>
        <w:t>Enrolment</w:t>
      </w:r>
      <w:bookmarkEnd w:id="78"/>
      <w:r>
        <w:rPr>
          <w:rFonts w:ascii="Calibri" w:hAnsi="Calibri"/>
        </w:rPr>
        <w:t xml:space="preserve"> </w:t>
      </w:r>
      <w:r w:rsidRPr="004A6AA0">
        <w:rPr>
          <w:rFonts w:ascii="Calibri" w:hAnsi="Calibri"/>
        </w:rPr>
        <w:t xml:space="preserve"> </w:t>
      </w:r>
    </w:p>
    <w:p w14:paraId="2AE66D5B" w14:textId="77777777" w:rsidR="007735D7" w:rsidRDefault="007735D7" w:rsidP="007735D7">
      <w:pPr>
        <w:spacing w:line="264" w:lineRule="auto"/>
        <w:contextualSpacing/>
      </w:pPr>
    </w:p>
    <w:p w14:paraId="64FE11ED" w14:textId="77777777" w:rsidR="007735D7" w:rsidRDefault="007735D7" w:rsidP="007735D7">
      <w:pPr>
        <w:spacing w:line="264" w:lineRule="auto"/>
        <w:contextualSpacing/>
      </w:pPr>
      <w:r>
        <w:t>The representativeness of the study sample will be described with the following data:</w:t>
      </w:r>
    </w:p>
    <w:p w14:paraId="02029116" w14:textId="77777777" w:rsidR="007735D7" w:rsidRDefault="007735D7" w:rsidP="00FD24E5">
      <w:pPr>
        <w:pStyle w:val="ListParagraph"/>
        <w:numPr>
          <w:ilvl w:val="0"/>
          <w:numId w:val="9"/>
        </w:numPr>
        <w:spacing w:after="0" w:line="264" w:lineRule="auto"/>
      </w:pPr>
      <w:r w:rsidRPr="008A5D4A">
        <w:t>The number of patients identified at</w:t>
      </w:r>
      <w:r>
        <w:t xml:space="preserve"> </w:t>
      </w:r>
      <w:r w:rsidRPr="008A5D4A">
        <w:t xml:space="preserve">screening </w:t>
      </w:r>
    </w:p>
    <w:p w14:paraId="3784A041" w14:textId="77777777" w:rsidR="007735D7" w:rsidRDefault="007735D7" w:rsidP="00FD24E5">
      <w:pPr>
        <w:pStyle w:val="ListParagraph"/>
        <w:numPr>
          <w:ilvl w:val="0"/>
          <w:numId w:val="9"/>
        </w:numPr>
        <w:spacing w:after="0" w:line="264" w:lineRule="auto"/>
      </w:pPr>
      <w:r>
        <w:t>The number of patients excluded at screening due to ineligibility (with reasons where available)</w:t>
      </w:r>
    </w:p>
    <w:p w14:paraId="7604BE58" w14:textId="77777777" w:rsidR="007735D7" w:rsidRDefault="007735D7" w:rsidP="00FD24E5">
      <w:pPr>
        <w:pStyle w:val="ListParagraph"/>
        <w:numPr>
          <w:ilvl w:val="0"/>
          <w:numId w:val="9"/>
        </w:numPr>
        <w:spacing w:after="0" w:line="264" w:lineRule="auto"/>
      </w:pPr>
      <w:r>
        <w:t>The number of eligible patients identified at screening</w:t>
      </w:r>
    </w:p>
    <w:p w14:paraId="2F0739EB" w14:textId="77777777" w:rsidR="007735D7" w:rsidRDefault="007735D7" w:rsidP="00FD24E5">
      <w:pPr>
        <w:pStyle w:val="ListParagraph"/>
        <w:numPr>
          <w:ilvl w:val="0"/>
          <w:numId w:val="9"/>
        </w:numPr>
        <w:spacing w:after="0" w:line="264" w:lineRule="auto"/>
      </w:pPr>
      <w:r>
        <w:t>The number of eligible patients not taking part in the study (with reasons where available)</w:t>
      </w:r>
    </w:p>
    <w:p w14:paraId="4345C144" w14:textId="77777777" w:rsidR="007735D7" w:rsidRPr="008A5D4A" w:rsidRDefault="007735D7" w:rsidP="00FD24E5">
      <w:pPr>
        <w:pStyle w:val="ListParagraph"/>
        <w:numPr>
          <w:ilvl w:val="0"/>
          <w:numId w:val="9"/>
        </w:numPr>
        <w:spacing w:after="0" w:line="264" w:lineRule="auto"/>
      </w:pPr>
      <w:r>
        <w:t>The number of eligible patients randomised into the study.</w:t>
      </w:r>
    </w:p>
    <w:p w14:paraId="66141FD3" w14:textId="77777777" w:rsidR="007735D7" w:rsidRDefault="007735D7" w:rsidP="007735D7">
      <w:pPr>
        <w:spacing w:line="264" w:lineRule="auto"/>
        <w:contextualSpacing/>
      </w:pPr>
      <w:r>
        <w:t>As feasibility of recruitment is an endpoint of this study, further detail on description of these data is given in Section 6.2.</w:t>
      </w:r>
    </w:p>
    <w:p w14:paraId="2D15BE7D" w14:textId="77777777" w:rsidR="007735D7" w:rsidRDefault="007735D7" w:rsidP="007735D7">
      <w:pPr>
        <w:spacing w:line="264" w:lineRule="auto"/>
        <w:contextualSpacing/>
      </w:pPr>
    </w:p>
    <w:p w14:paraId="36399D46" w14:textId="77777777" w:rsidR="007735D7" w:rsidRDefault="007735D7" w:rsidP="007735D7">
      <w:pPr>
        <w:spacing w:line="264" w:lineRule="auto"/>
        <w:contextualSpacing/>
      </w:pPr>
    </w:p>
    <w:p w14:paraId="5B53546E" w14:textId="77777777" w:rsidR="007735D7" w:rsidRDefault="007735D7" w:rsidP="007735D7">
      <w:pPr>
        <w:spacing w:line="264" w:lineRule="auto"/>
        <w:contextualSpacing/>
        <w:rPr>
          <w:rFonts w:ascii="Calibri" w:hAnsi="Calibri" w:cs="Arial"/>
        </w:rPr>
      </w:pPr>
      <w:r>
        <w:t xml:space="preserve">The number of patients taking PPI, </w:t>
      </w:r>
      <w:r w:rsidRPr="00782473">
        <w:rPr>
          <w:rFonts w:ascii="Calibri" w:hAnsi="Calibri" w:cs="Arial"/>
        </w:rPr>
        <w:t>antacids, prokinetics or raft alginates</w:t>
      </w:r>
      <w:r>
        <w:rPr>
          <w:rFonts w:ascii="Calibri" w:hAnsi="Calibri" w:cs="Arial"/>
        </w:rPr>
        <w:t xml:space="preserve"> at screening will be presented, along with the number agreeing to a trial off treatment and the number subsequently randomised. This data will also be presented in the CONSORT diagram.</w:t>
      </w:r>
    </w:p>
    <w:p w14:paraId="26DADD2C" w14:textId="77777777" w:rsidR="007735D7" w:rsidRDefault="007735D7" w:rsidP="007735D7">
      <w:pPr>
        <w:spacing w:line="264" w:lineRule="auto"/>
        <w:contextualSpacing/>
        <w:rPr>
          <w:rFonts w:ascii="Calibri" w:hAnsi="Calibri" w:cs="Arial"/>
        </w:rPr>
      </w:pPr>
    </w:p>
    <w:tbl>
      <w:tblPr>
        <w:tblW w:w="6880" w:type="dxa"/>
        <w:tblLook w:val="04A0" w:firstRow="1" w:lastRow="0" w:firstColumn="1" w:lastColumn="0" w:noHBand="0" w:noVBand="1"/>
      </w:tblPr>
      <w:tblGrid>
        <w:gridCol w:w="1380"/>
        <w:gridCol w:w="2080"/>
        <w:gridCol w:w="1820"/>
        <w:gridCol w:w="1600"/>
      </w:tblGrid>
      <w:tr w:rsidR="007735D7" w:rsidRPr="009B6E06" w14:paraId="5E39E694" w14:textId="77777777" w:rsidTr="004B390C">
        <w:trPr>
          <w:trHeight w:val="6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3B953" w14:textId="77777777" w:rsidR="007735D7" w:rsidRPr="009B6E06" w:rsidRDefault="007735D7" w:rsidP="004B390C">
            <w:pPr>
              <w:rPr>
                <w:rFonts w:ascii="Calibri" w:hAnsi="Calibri"/>
                <w:color w:val="000000"/>
                <w:szCs w:val="22"/>
                <w:lang w:eastAsia="en-GB"/>
              </w:rPr>
            </w:pPr>
            <w:r w:rsidRPr="009B6E06">
              <w:rPr>
                <w:rFonts w:ascii="Calibri" w:hAnsi="Calibri"/>
                <w:color w:val="000000"/>
                <w:szCs w:val="22"/>
                <w:lang w:eastAsia="en-GB"/>
              </w:rPr>
              <w:t>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DC984E9"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No. taking treatment at screening</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6FCBDBA"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No. agreeing to trial off treatment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690775AA"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No. randomised</w:t>
            </w:r>
          </w:p>
        </w:tc>
      </w:tr>
      <w:tr w:rsidR="007735D7" w:rsidRPr="009B6E06" w14:paraId="38295479" w14:textId="77777777" w:rsidTr="004B390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E4FA437" w14:textId="77777777" w:rsidR="007735D7" w:rsidRPr="009B6E06" w:rsidRDefault="007735D7" w:rsidP="004B390C">
            <w:pPr>
              <w:rPr>
                <w:rFonts w:ascii="Calibri" w:hAnsi="Calibri"/>
                <w:color w:val="000000"/>
                <w:szCs w:val="22"/>
                <w:lang w:eastAsia="en-GB"/>
              </w:rPr>
            </w:pPr>
            <w:r w:rsidRPr="009B6E06">
              <w:rPr>
                <w:rFonts w:ascii="Calibri" w:hAnsi="Calibri"/>
                <w:color w:val="000000"/>
                <w:szCs w:val="22"/>
                <w:lang w:eastAsia="en-GB"/>
              </w:rPr>
              <w:t>PPI</w:t>
            </w:r>
          </w:p>
        </w:tc>
        <w:tc>
          <w:tcPr>
            <w:tcW w:w="2080" w:type="dxa"/>
            <w:tcBorders>
              <w:top w:val="nil"/>
              <w:left w:val="nil"/>
              <w:bottom w:val="single" w:sz="4" w:space="0" w:color="auto"/>
              <w:right w:val="single" w:sz="4" w:space="0" w:color="auto"/>
            </w:tcBorders>
            <w:shd w:val="clear" w:color="auto" w:fill="auto"/>
            <w:noWrap/>
            <w:vAlign w:val="bottom"/>
            <w:hideMark/>
          </w:tcPr>
          <w:p w14:paraId="005BB3C4"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820" w:type="dxa"/>
            <w:tcBorders>
              <w:top w:val="nil"/>
              <w:left w:val="nil"/>
              <w:bottom w:val="single" w:sz="4" w:space="0" w:color="auto"/>
              <w:right w:val="single" w:sz="4" w:space="0" w:color="auto"/>
            </w:tcBorders>
            <w:shd w:val="clear" w:color="auto" w:fill="auto"/>
            <w:noWrap/>
            <w:vAlign w:val="bottom"/>
            <w:hideMark/>
          </w:tcPr>
          <w:p w14:paraId="590C1B53"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600" w:type="dxa"/>
            <w:tcBorders>
              <w:top w:val="nil"/>
              <w:left w:val="nil"/>
              <w:bottom w:val="single" w:sz="4" w:space="0" w:color="auto"/>
              <w:right w:val="single" w:sz="4" w:space="0" w:color="auto"/>
            </w:tcBorders>
            <w:shd w:val="clear" w:color="auto" w:fill="auto"/>
            <w:noWrap/>
            <w:vAlign w:val="bottom"/>
            <w:hideMark/>
          </w:tcPr>
          <w:p w14:paraId="4081370A"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r>
      <w:tr w:rsidR="007735D7" w:rsidRPr="009B6E06" w14:paraId="58E60506" w14:textId="77777777" w:rsidTr="004B390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49A77A2" w14:textId="77777777" w:rsidR="007735D7" w:rsidRPr="009B6E06" w:rsidRDefault="007735D7" w:rsidP="004B390C">
            <w:pPr>
              <w:rPr>
                <w:rFonts w:ascii="Calibri" w:hAnsi="Calibri"/>
                <w:color w:val="000000"/>
                <w:szCs w:val="22"/>
                <w:lang w:eastAsia="en-GB"/>
              </w:rPr>
            </w:pPr>
            <w:r w:rsidRPr="009B6E06">
              <w:rPr>
                <w:rFonts w:ascii="Calibri" w:hAnsi="Calibri"/>
                <w:color w:val="000000"/>
                <w:szCs w:val="22"/>
                <w:lang w:eastAsia="en-GB"/>
              </w:rPr>
              <w:t>Antacid</w:t>
            </w:r>
          </w:p>
        </w:tc>
        <w:tc>
          <w:tcPr>
            <w:tcW w:w="2080" w:type="dxa"/>
            <w:tcBorders>
              <w:top w:val="nil"/>
              <w:left w:val="nil"/>
              <w:bottom w:val="single" w:sz="4" w:space="0" w:color="auto"/>
              <w:right w:val="single" w:sz="4" w:space="0" w:color="auto"/>
            </w:tcBorders>
            <w:shd w:val="clear" w:color="auto" w:fill="auto"/>
            <w:noWrap/>
            <w:vAlign w:val="bottom"/>
            <w:hideMark/>
          </w:tcPr>
          <w:p w14:paraId="54EC34E0"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820" w:type="dxa"/>
            <w:tcBorders>
              <w:top w:val="nil"/>
              <w:left w:val="nil"/>
              <w:bottom w:val="single" w:sz="4" w:space="0" w:color="auto"/>
              <w:right w:val="single" w:sz="4" w:space="0" w:color="auto"/>
            </w:tcBorders>
            <w:shd w:val="clear" w:color="auto" w:fill="auto"/>
            <w:noWrap/>
            <w:vAlign w:val="bottom"/>
            <w:hideMark/>
          </w:tcPr>
          <w:p w14:paraId="04B569F8"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600" w:type="dxa"/>
            <w:tcBorders>
              <w:top w:val="nil"/>
              <w:left w:val="nil"/>
              <w:bottom w:val="single" w:sz="4" w:space="0" w:color="auto"/>
              <w:right w:val="single" w:sz="4" w:space="0" w:color="auto"/>
            </w:tcBorders>
            <w:shd w:val="clear" w:color="auto" w:fill="auto"/>
            <w:noWrap/>
            <w:vAlign w:val="bottom"/>
            <w:hideMark/>
          </w:tcPr>
          <w:p w14:paraId="3EAEF47C"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r>
      <w:tr w:rsidR="007735D7" w:rsidRPr="009B6E06" w14:paraId="479DCB77" w14:textId="77777777" w:rsidTr="004B390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B5B9811" w14:textId="77777777" w:rsidR="007735D7" w:rsidRPr="009B6E06" w:rsidRDefault="007735D7" w:rsidP="004B390C">
            <w:pPr>
              <w:rPr>
                <w:rFonts w:ascii="Calibri" w:hAnsi="Calibri"/>
                <w:color w:val="000000"/>
                <w:szCs w:val="22"/>
                <w:lang w:eastAsia="en-GB"/>
              </w:rPr>
            </w:pPr>
            <w:r w:rsidRPr="009B6E06">
              <w:rPr>
                <w:rFonts w:ascii="Calibri" w:hAnsi="Calibri"/>
                <w:color w:val="000000"/>
                <w:szCs w:val="22"/>
                <w:lang w:eastAsia="en-GB"/>
              </w:rPr>
              <w:t>Prokinetics</w:t>
            </w:r>
          </w:p>
        </w:tc>
        <w:tc>
          <w:tcPr>
            <w:tcW w:w="2080" w:type="dxa"/>
            <w:tcBorders>
              <w:top w:val="nil"/>
              <w:left w:val="nil"/>
              <w:bottom w:val="single" w:sz="4" w:space="0" w:color="auto"/>
              <w:right w:val="single" w:sz="4" w:space="0" w:color="auto"/>
            </w:tcBorders>
            <w:shd w:val="clear" w:color="auto" w:fill="auto"/>
            <w:noWrap/>
            <w:vAlign w:val="bottom"/>
            <w:hideMark/>
          </w:tcPr>
          <w:p w14:paraId="53E57255"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820" w:type="dxa"/>
            <w:tcBorders>
              <w:top w:val="nil"/>
              <w:left w:val="nil"/>
              <w:bottom w:val="single" w:sz="4" w:space="0" w:color="auto"/>
              <w:right w:val="single" w:sz="4" w:space="0" w:color="auto"/>
            </w:tcBorders>
            <w:shd w:val="clear" w:color="auto" w:fill="auto"/>
            <w:noWrap/>
            <w:vAlign w:val="bottom"/>
            <w:hideMark/>
          </w:tcPr>
          <w:p w14:paraId="245FFC86"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600" w:type="dxa"/>
            <w:tcBorders>
              <w:top w:val="nil"/>
              <w:left w:val="nil"/>
              <w:bottom w:val="single" w:sz="4" w:space="0" w:color="auto"/>
              <w:right w:val="single" w:sz="4" w:space="0" w:color="auto"/>
            </w:tcBorders>
            <w:shd w:val="clear" w:color="auto" w:fill="auto"/>
            <w:noWrap/>
            <w:vAlign w:val="bottom"/>
            <w:hideMark/>
          </w:tcPr>
          <w:p w14:paraId="11676BC3"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r>
      <w:tr w:rsidR="007735D7" w:rsidRPr="009B6E06" w14:paraId="5E9B30CE" w14:textId="77777777" w:rsidTr="004B390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B9373D8" w14:textId="77777777" w:rsidR="007735D7" w:rsidRPr="009B6E06" w:rsidRDefault="007735D7" w:rsidP="004B390C">
            <w:pPr>
              <w:rPr>
                <w:rFonts w:ascii="Calibri" w:hAnsi="Calibri"/>
                <w:color w:val="000000"/>
                <w:szCs w:val="22"/>
                <w:lang w:eastAsia="en-GB"/>
              </w:rPr>
            </w:pPr>
            <w:r w:rsidRPr="009B6E06">
              <w:rPr>
                <w:rFonts w:ascii="Calibri" w:hAnsi="Calibri"/>
                <w:color w:val="000000"/>
                <w:szCs w:val="22"/>
                <w:lang w:eastAsia="en-GB"/>
              </w:rPr>
              <w:t>Raft alginates</w:t>
            </w:r>
          </w:p>
        </w:tc>
        <w:tc>
          <w:tcPr>
            <w:tcW w:w="2080" w:type="dxa"/>
            <w:tcBorders>
              <w:top w:val="nil"/>
              <w:left w:val="nil"/>
              <w:bottom w:val="single" w:sz="4" w:space="0" w:color="auto"/>
              <w:right w:val="single" w:sz="4" w:space="0" w:color="auto"/>
            </w:tcBorders>
            <w:shd w:val="clear" w:color="auto" w:fill="auto"/>
            <w:noWrap/>
            <w:vAlign w:val="bottom"/>
            <w:hideMark/>
          </w:tcPr>
          <w:p w14:paraId="32CFD041"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820" w:type="dxa"/>
            <w:tcBorders>
              <w:top w:val="nil"/>
              <w:left w:val="nil"/>
              <w:bottom w:val="single" w:sz="4" w:space="0" w:color="auto"/>
              <w:right w:val="single" w:sz="4" w:space="0" w:color="auto"/>
            </w:tcBorders>
            <w:shd w:val="clear" w:color="auto" w:fill="auto"/>
            <w:noWrap/>
            <w:vAlign w:val="bottom"/>
            <w:hideMark/>
          </w:tcPr>
          <w:p w14:paraId="69751C96"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c>
          <w:tcPr>
            <w:tcW w:w="1600" w:type="dxa"/>
            <w:tcBorders>
              <w:top w:val="nil"/>
              <w:left w:val="nil"/>
              <w:bottom w:val="single" w:sz="4" w:space="0" w:color="auto"/>
              <w:right w:val="single" w:sz="4" w:space="0" w:color="auto"/>
            </w:tcBorders>
            <w:shd w:val="clear" w:color="auto" w:fill="auto"/>
            <w:noWrap/>
            <w:vAlign w:val="bottom"/>
            <w:hideMark/>
          </w:tcPr>
          <w:p w14:paraId="4CD69190" w14:textId="77777777" w:rsidR="007735D7" w:rsidRPr="009B6E06" w:rsidRDefault="007735D7" w:rsidP="004B390C">
            <w:pPr>
              <w:jc w:val="center"/>
              <w:rPr>
                <w:rFonts w:ascii="Calibri" w:hAnsi="Calibri"/>
                <w:color w:val="000000"/>
                <w:szCs w:val="22"/>
                <w:lang w:eastAsia="en-GB"/>
              </w:rPr>
            </w:pPr>
            <w:r w:rsidRPr="009B6E06">
              <w:rPr>
                <w:rFonts w:ascii="Calibri" w:hAnsi="Calibri"/>
                <w:color w:val="000000"/>
                <w:szCs w:val="22"/>
                <w:lang w:eastAsia="en-GB"/>
              </w:rPr>
              <w:t>n (%)</w:t>
            </w:r>
          </w:p>
        </w:tc>
      </w:tr>
    </w:tbl>
    <w:p w14:paraId="02AC3378" w14:textId="77777777" w:rsidR="007735D7" w:rsidRDefault="007735D7" w:rsidP="007735D7">
      <w:pPr>
        <w:spacing w:line="264" w:lineRule="auto"/>
        <w:contextualSpacing/>
        <w:rPr>
          <w:rFonts w:ascii="Calibri" w:hAnsi="Calibri" w:cs="Arial"/>
        </w:rPr>
      </w:pPr>
    </w:p>
    <w:p w14:paraId="233F33E6" w14:textId="77777777" w:rsidR="007735D7" w:rsidRPr="008A5D4A" w:rsidRDefault="007735D7" w:rsidP="007735D7">
      <w:pPr>
        <w:spacing w:line="264" w:lineRule="auto"/>
        <w:contextualSpacing/>
      </w:pPr>
    </w:p>
    <w:p w14:paraId="4AB6C5F7" w14:textId="77777777" w:rsidR="007735D7" w:rsidRDefault="007735D7" w:rsidP="007735D7">
      <w:pPr>
        <w:spacing w:line="264" w:lineRule="auto"/>
        <w:contextualSpacing/>
      </w:pPr>
      <w:r>
        <w:lastRenderedPageBreak/>
        <w:t>Duration of recruitment will be presented graphically as cumulative recruitment per month. Target and actual recruitment will be described.</w:t>
      </w:r>
    </w:p>
    <w:p w14:paraId="60D5632E" w14:textId="77777777" w:rsidR="007735D7" w:rsidRDefault="007735D7" w:rsidP="007735D7">
      <w:r>
        <w:br w:type="page"/>
      </w:r>
    </w:p>
    <w:p w14:paraId="754ABC5E" w14:textId="77777777" w:rsidR="007735D7" w:rsidRDefault="007735D7" w:rsidP="007735D7">
      <w:pPr>
        <w:spacing w:line="264" w:lineRule="auto"/>
        <w:contextualSpacing/>
      </w:pPr>
    </w:p>
    <w:p w14:paraId="4F294820" w14:textId="77777777" w:rsidR="007735D7" w:rsidRDefault="007735D7" w:rsidP="007735D7">
      <w:pPr>
        <w:spacing w:line="264" w:lineRule="auto"/>
        <w:contextualSpacing/>
        <w:rPr>
          <w:b/>
          <w:color w:val="0070C0"/>
        </w:rPr>
      </w:pPr>
      <w:r>
        <w:rPr>
          <w:b/>
          <w:color w:val="0070C0"/>
        </w:rPr>
        <w:t>Example Figure 2</w:t>
      </w:r>
      <w:r w:rsidRPr="00DF2A4F">
        <w:rPr>
          <w:b/>
          <w:color w:val="0070C0"/>
        </w:rPr>
        <w:t xml:space="preserve">: </w:t>
      </w:r>
      <w:r>
        <w:rPr>
          <w:b/>
          <w:color w:val="0070C0"/>
        </w:rPr>
        <w:t>Cumulative target and observed recruitment per month</w:t>
      </w:r>
    </w:p>
    <w:p w14:paraId="7DC0D5B4" w14:textId="77777777" w:rsidR="007735D7" w:rsidRDefault="007735D7" w:rsidP="007735D7">
      <w:pPr>
        <w:spacing w:line="264" w:lineRule="auto"/>
        <w:contextualSpacing/>
        <w:rPr>
          <w:b/>
          <w:color w:val="0070C0"/>
        </w:rPr>
      </w:pPr>
      <w:r>
        <w:rPr>
          <w:b/>
          <w:noProof/>
          <w:color w:val="0070C0"/>
          <w:lang w:eastAsia="en-GB"/>
        </w:rPr>
        <w:drawing>
          <wp:inline distT="0" distB="0" distL="0" distR="0" wp14:anchorId="4C3A6CF5" wp14:editId="7872C379">
            <wp:extent cx="6333916" cy="37917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5876" cy="3798872"/>
                    </a:xfrm>
                    <a:prstGeom prst="rect">
                      <a:avLst/>
                    </a:prstGeom>
                    <a:noFill/>
                  </pic:spPr>
                </pic:pic>
              </a:graphicData>
            </a:graphic>
          </wp:inline>
        </w:drawing>
      </w:r>
    </w:p>
    <w:p w14:paraId="69D351AD" w14:textId="77777777" w:rsidR="007735D7" w:rsidRDefault="007735D7" w:rsidP="007735D7">
      <w:pPr>
        <w:spacing w:line="264" w:lineRule="auto"/>
        <w:contextualSpacing/>
      </w:pPr>
    </w:p>
    <w:p w14:paraId="6AF13A47" w14:textId="77777777" w:rsidR="007735D7" w:rsidRDefault="007735D7" w:rsidP="007735D7">
      <w:r>
        <w:br w:type="page"/>
      </w:r>
    </w:p>
    <w:p w14:paraId="4355AD3B" w14:textId="77777777" w:rsidR="007735D7" w:rsidRDefault="007735D7" w:rsidP="007735D7">
      <w:pPr>
        <w:spacing w:line="264" w:lineRule="auto"/>
        <w:contextualSpacing/>
      </w:pPr>
    </w:p>
    <w:p w14:paraId="48E37897" w14:textId="77777777" w:rsidR="007735D7" w:rsidRDefault="007735D7" w:rsidP="00FD24E5">
      <w:pPr>
        <w:pStyle w:val="Heading2"/>
        <w:keepLines w:val="0"/>
        <w:numPr>
          <w:ilvl w:val="1"/>
          <w:numId w:val="4"/>
        </w:numPr>
        <w:tabs>
          <w:tab w:val="clear" w:pos="576"/>
          <w:tab w:val="num" w:pos="2418"/>
        </w:tabs>
        <w:spacing w:before="0"/>
        <w:ind w:left="578" w:hanging="578"/>
      </w:pPr>
      <w:bookmarkStart w:id="79" w:name="_Toc479339535"/>
      <w:r>
        <w:t>Baseline characteristics</w:t>
      </w:r>
      <w:bookmarkEnd w:id="79"/>
    </w:p>
    <w:p w14:paraId="59960F9F" w14:textId="77777777" w:rsidR="007735D7" w:rsidRDefault="007735D7" w:rsidP="007735D7"/>
    <w:p w14:paraId="6CE22DA3" w14:textId="77777777" w:rsidR="007735D7" w:rsidRDefault="007735D7" w:rsidP="007735D7">
      <w:pPr>
        <w:spacing w:line="264" w:lineRule="auto"/>
        <w:ind w:right="-153"/>
        <w:contextualSpacing/>
        <w:jc w:val="both"/>
        <w:rPr>
          <w:rFonts w:ascii="Calibri" w:hAnsi="Calibri"/>
        </w:rPr>
      </w:pPr>
      <w:r w:rsidRPr="00636D88">
        <w:rPr>
          <w:rFonts w:ascii="Calibri" w:hAnsi="Calibri"/>
        </w:rPr>
        <w:t xml:space="preserve">Demographic and clinical characteristics at baseline will be reported across the two </w:t>
      </w:r>
      <w:r>
        <w:rPr>
          <w:rFonts w:ascii="Calibri" w:hAnsi="Calibri"/>
        </w:rPr>
        <w:t xml:space="preserve">randomised treatment </w:t>
      </w:r>
      <w:r w:rsidRPr="00636D88">
        <w:rPr>
          <w:rFonts w:ascii="Calibri" w:hAnsi="Calibri"/>
        </w:rPr>
        <w:t xml:space="preserve">groups descriptively. </w:t>
      </w:r>
      <w:r>
        <w:rPr>
          <w:rFonts w:ascii="Calibri" w:hAnsi="Calibri"/>
        </w:rPr>
        <w:t xml:space="preserve">We will report the number and percentage in each group for all categorical variables (e.g. gender) and mean, SD or median, IQR/range, as appropriate for all continuous variables. The distribution of the data will be explored graphically. </w:t>
      </w:r>
      <w:r w:rsidRPr="00636D88">
        <w:rPr>
          <w:rFonts w:ascii="Calibri" w:hAnsi="Calibri"/>
        </w:rPr>
        <w:t xml:space="preserve">No significance testing will be carried out </w:t>
      </w:r>
      <w:r>
        <w:rPr>
          <w:rFonts w:ascii="Calibri" w:hAnsi="Calibri"/>
        </w:rPr>
        <w:t>on baseline characteristics</w:t>
      </w:r>
      <w:r w:rsidRPr="00636D88">
        <w:rPr>
          <w:rFonts w:ascii="Calibri" w:hAnsi="Calibri"/>
        </w:rPr>
        <w:t>.</w:t>
      </w:r>
    </w:p>
    <w:p w14:paraId="3BFDAF1D" w14:textId="77777777" w:rsidR="007735D7" w:rsidRDefault="007735D7" w:rsidP="007735D7">
      <w:pPr>
        <w:spacing w:line="264" w:lineRule="auto"/>
        <w:ind w:right="-153"/>
        <w:contextualSpacing/>
        <w:jc w:val="both"/>
        <w:rPr>
          <w:rFonts w:ascii="Calibri" w:hAnsi="Calibri"/>
        </w:rPr>
      </w:pPr>
    </w:p>
    <w:p w14:paraId="0E33D0C4" w14:textId="77777777" w:rsidR="007735D7" w:rsidRDefault="007735D7" w:rsidP="007735D7">
      <w:pPr>
        <w:spacing w:line="264" w:lineRule="auto"/>
        <w:contextualSpacing/>
        <w:rPr>
          <w:b/>
          <w:color w:val="0070C0"/>
        </w:rPr>
      </w:pPr>
      <w:r>
        <w:rPr>
          <w:b/>
          <w:color w:val="0070C0"/>
        </w:rPr>
        <w:t>Example Table 1</w:t>
      </w:r>
      <w:r w:rsidRPr="00DF2A4F">
        <w:rPr>
          <w:b/>
          <w:color w:val="0070C0"/>
        </w:rPr>
        <w:t xml:space="preserve">: </w:t>
      </w:r>
      <w:r>
        <w:rPr>
          <w:b/>
          <w:color w:val="0070C0"/>
        </w:rPr>
        <w:t>Patient demographics at baseline</w:t>
      </w:r>
    </w:p>
    <w:tbl>
      <w:tblPr>
        <w:tblW w:w="5000" w:type="pct"/>
        <w:tblLook w:val="04A0" w:firstRow="1" w:lastRow="0" w:firstColumn="1" w:lastColumn="0" w:noHBand="0" w:noVBand="1"/>
      </w:tblPr>
      <w:tblGrid>
        <w:gridCol w:w="3488"/>
        <w:gridCol w:w="1406"/>
        <w:gridCol w:w="1383"/>
        <w:gridCol w:w="1406"/>
        <w:gridCol w:w="1333"/>
      </w:tblGrid>
      <w:tr w:rsidR="007735D7" w:rsidRPr="004B5115" w14:paraId="5884D208" w14:textId="77777777" w:rsidTr="004B390C">
        <w:trPr>
          <w:trHeight w:val="300"/>
          <w:tblHeader/>
        </w:trPr>
        <w:tc>
          <w:tcPr>
            <w:tcW w:w="19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DCB1E3"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1547"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A144A1" w14:textId="77777777" w:rsidR="007735D7" w:rsidRPr="004B5115" w:rsidRDefault="007735D7" w:rsidP="004B390C">
            <w:pPr>
              <w:jc w:val="center"/>
              <w:rPr>
                <w:rFonts w:ascii="Calibri" w:hAnsi="Calibri"/>
                <w:color w:val="000000"/>
                <w:szCs w:val="22"/>
                <w:lang w:eastAsia="en-GB"/>
              </w:rPr>
            </w:pPr>
            <w:r w:rsidRPr="004B5115">
              <w:rPr>
                <w:rFonts w:ascii="Calibri" w:hAnsi="Calibri"/>
                <w:color w:val="000000"/>
                <w:szCs w:val="22"/>
                <w:lang w:eastAsia="en-GB"/>
              </w:rPr>
              <w:t>Omeprazole (n=)</w:t>
            </w:r>
          </w:p>
        </w:tc>
        <w:tc>
          <w:tcPr>
            <w:tcW w:w="15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D2B55F" w14:textId="77777777" w:rsidR="007735D7" w:rsidRPr="004B5115" w:rsidRDefault="007735D7" w:rsidP="004B390C">
            <w:pPr>
              <w:jc w:val="center"/>
              <w:rPr>
                <w:rFonts w:ascii="Calibri" w:hAnsi="Calibri"/>
                <w:color w:val="000000"/>
                <w:szCs w:val="22"/>
                <w:lang w:eastAsia="en-GB"/>
              </w:rPr>
            </w:pPr>
            <w:r w:rsidRPr="004B5115">
              <w:rPr>
                <w:rFonts w:ascii="Calibri" w:hAnsi="Calibri"/>
                <w:color w:val="000000"/>
                <w:szCs w:val="22"/>
                <w:lang w:eastAsia="en-GB"/>
              </w:rPr>
              <w:t>Placebo (n=)</w:t>
            </w:r>
          </w:p>
        </w:tc>
      </w:tr>
      <w:tr w:rsidR="007735D7" w:rsidRPr="004B5115" w14:paraId="41BDB64D"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A7A528C" w14:textId="77777777" w:rsidR="007735D7" w:rsidRPr="004B5115" w:rsidRDefault="007735D7" w:rsidP="004B390C">
            <w:pPr>
              <w:rPr>
                <w:rFonts w:ascii="Calibri" w:hAnsi="Calibri"/>
                <w:b/>
                <w:bCs/>
                <w:i/>
                <w:iCs/>
                <w:color w:val="000000"/>
                <w:szCs w:val="22"/>
                <w:lang w:eastAsia="en-GB"/>
              </w:rPr>
            </w:pPr>
            <w:r w:rsidRPr="004B5115">
              <w:rPr>
                <w:rFonts w:ascii="Calibri" w:hAnsi="Calibri"/>
                <w:b/>
                <w:bCs/>
                <w:i/>
                <w:iCs/>
                <w:color w:val="000000"/>
                <w:szCs w:val="22"/>
                <w:lang w:eastAsia="en-GB"/>
              </w:rPr>
              <w:t>Demographics</w:t>
            </w:r>
          </w:p>
        </w:tc>
      </w:tr>
      <w:tr w:rsidR="007735D7" w:rsidRPr="004B5115" w14:paraId="429CEE31"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2607821D"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Gender</w:t>
            </w:r>
          </w:p>
        </w:tc>
        <w:tc>
          <w:tcPr>
            <w:tcW w:w="780" w:type="pct"/>
            <w:tcBorders>
              <w:top w:val="nil"/>
              <w:left w:val="nil"/>
              <w:bottom w:val="nil"/>
              <w:right w:val="nil"/>
            </w:tcBorders>
            <w:shd w:val="clear" w:color="auto" w:fill="auto"/>
            <w:noWrap/>
            <w:vAlign w:val="bottom"/>
            <w:hideMark/>
          </w:tcPr>
          <w:p w14:paraId="091759B9" w14:textId="77777777" w:rsidR="007735D7" w:rsidRPr="004B5115" w:rsidRDefault="007735D7" w:rsidP="004B390C">
            <w:pPr>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bottom"/>
            <w:hideMark/>
          </w:tcPr>
          <w:p w14:paraId="5FD9B0BF"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80" w:type="pct"/>
            <w:tcBorders>
              <w:top w:val="nil"/>
              <w:left w:val="nil"/>
              <w:bottom w:val="nil"/>
              <w:right w:val="nil"/>
            </w:tcBorders>
            <w:shd w:val="clear" w:color="auto" w:fill="auto"/>
            <w:noWrap/>
            <w:vAlign w:val="bottom"/>
            <w:hideMark/>
          </w:tcPr>
          <w:p w14:paraId="3D5E8579" w14:textId="77777777" w:rsidR="007735D7" w:rsidRPr="004B5115" w:rsidRDefault="007735D7" w:rsidP="004B390C">
            <w:pP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bottom"/>
            <w:hideMark/>
          </w:tcPr>
          <w:p w14:paraId="6E3356FC"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r>
      <w:tr w:rsidR="007735D7" w:rsidRPr="004B5115" w14:paraId="3BF8D17F"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196AB654"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Male</w:t>
            </w:r>
          </w:p>
        </w:tc>
        <w:tc>
          <w:tcPr>
            <w:tcW w:w="780" w:type="pct"/>
            <w:tcBorders>
              <w:top w:val="nil"/>
              <w:left w:val="nil"/>
              <w:bottom w:val="nil"/>
              <w:right w:val="nil"/>
            </w:tcBorders>
            <w:shd w:val="clear" w:color="auto" w:fill="auto"/>
            <w:noWrap/>
            <w:vAlign w:val="bottom"/>
            <w:hideMark/>
          </w:tcPr>
          <w:p w14:paraId="2DE176E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bottom"/>
            <w:hideMark/>
          </w:tcPr>
          <w:p w14:paraId="3D9B533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bottom"/>
            <w:hideMark/>
          </w:tcPr>
          <w:p w14:paraId="0AD4098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bottom"/>
            <w:hideMark/>
          </w:tcPr>
          <w:p w14:paraId="037F0BE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6D873C3C"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hideMark/>
          </w:tcPr>
          <w:p w14:paraId="5389C589"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Female</w:t>
            </w:r>
          </w:p>
        </w:tc>
        <w:tc>
          <w:tcPr>
            <w:tcW w:w="780" w:type="pct"/>
            <w:tcBorders>
              <w:top w:val="nil"/>
              <w:left w:val="nil"/>
              <w:bottom w:val="single" w:sz="4" w:space="0" w:color="auto"/>
              <w:right w:val="nil"/>
            </w:tcBorders>
            <w:shd w:val="clear" w:color="auto" w:fill="auto"/>
            <w:noWrap/>
            <w:vAlign w:val="bottom"/>
            <w:hideMark/>
          </w:tcPr>
          <w:p w14:paraId="676BEEC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single" w:sz="4" w:space="0" w:color="auto"/>
              <w:right w:val="single" w:sz="4" w:space="0" w:color="auto"/>
            </w:tcBorders>
            <w:shd w:val="clear" w:color="auto" w:fill="auto"/>
            <w:noWrap/>
            <w:vAlign w:val="bottom"/>
            <w:hideMark/>
          </w:tcPr>
          <w:p w14:paraId="32B482F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single" w:sz="4" w:space="0" w:color="auto"/>
              <w:right w:val="nil"/>
            </w:tcBorders>
            <w:shd w:val="clear" w:color="auto" w:fill="auto"/>
            <w:noWrap/>
            <w:vAlign w:val="bottom"/>
            <w:hideMark/>
          </w:tcPr>
          <w:p w14:paraId="52101CEF"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single" w:sz="4" w:space="0" w:color="auto"/>
              <w:right w:val="single" w:sz="4" w:space="0" w:color="auto"/>
            </w:tcBorders>
            <w:shd w:val="clear" w:color="auto" w:fill="auto"/>
            <w:noWrap/>
            <w:vAlign w:val="bottom"/>
            <w:hideMark/>
          </w:tcPr>
          <w:p w14:paraId="4F32DE4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0A8C0CD3"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781ECB32"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Age (years)</w:t>
            </w:r>
          </w:p>
        </w:tc>
        <w:tc>
          <w:tcPr>
            <w:tcW w:w="780" w:type="pct"/>
            <w:tcBorders>
              <w:top w:val="nil"/>
              <w:left w:val="nil"/>
              <w:bottom w:val="nil"/>
              <w:right w:val="nil"/>
            </w:tcBorders>
            <w:shd w:val="clear" w:color="auto" w:fill="auto"/>
            <w:noWrap/>
            <w:vAlign w:val="bottom"/>
            <w:hideMark/>
          </w:tcPr>
          <w:p w14:paraId="506631AD" w14:textId="77777777" w:rsidR="007735D7" w:rsidRPr="004B5115" w:rsidRDefault="007735D7" w:rsidP="004B390C">
            <w:pPr>
              <w:jc w:val="center"/>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bottom"/>
            <w:hideMark/>
          </w:tcPr>
          <w:p w14:paraId="7B8CA511" w14:textId="77777777" w:rsidR="007735D7" w:rsidRPr="004B5115" w:rsidRDefault="007735D7" w:rsidP="004B390C">
            <w:pPr>
              <w:jc w:val="center"/>
              <w:rPr>
                <w:rFonts w:ascii="Calibri" w:hAnsi="Calibri"/>
                <w:color w:val="000000"/>
                <w:szCs w:val="22"/>
                <w:lang w:eastAsia="en-GB"/>
              </w:rPr>
            </w:pPr>
          </w:p>
        </w:tc>
        <w:tc>
          <w:tcPr>
            <w:tcW w:w="780" w:type="pct"/>
            <w:tcBorders>
              <w:top w:val="nil"/>
              <w:left w:val="nil"/>
              <w:bottom w:val="nil"/>
              <w:right w:val="nil"/>
            </w:tcBorders>
            <w:shd w:val="clear" w:color="auto" w:fill="auto"/>
            <w:noWrap/>
            <w:vAlign w:val="bottom"/>
            <w:hideMark/>
          </w:tcPr>
          <w:p w14:paraId="5DA57A9B" w14:textId="77777777" w:rsidR="007735D7" w:rsidRPr="004B5115" w:rsidRDefault="007735D7" w:rsidP="004B390C">
            <w:pPr>
              <w:jc w:val="cente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bottom"/>
            <w:hideMark/>
          </w:tcPr>
          <w:p w14:paraId="305D68D9" w14:textId="77777777" w:rsidR="007735D7" w:rsidRPr="004B5115" w:rsidRDefault="007735D7" w:rsidP="004B390C">
            <w:pPr>
              <w:jc w:val="center"/>
              <w:rPr>
                <w:rFonts w:ascii="Calibri" w:hAnsi="Calibri"/>
                <w:color w:val="000000"/>
                <w:szCs w:val="22"/>
                <w:lang w:eastAsia="en-GB"/>
              </w:rPr>
            </w:pPr>
          </w:p>
        </w:tc>
      </w:tr>
      <w:tr w:rsidR="007735D7" w:rsidRPr="004B5115" w14:paraId="5B5399D4"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39D4B2C6"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bottom"/>
            <w:hideMark/>
          </w:tcPr>
          <w:p w14:paraId="2FDB31A5"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 xml:space="preserve">Median </w:t>
            </w:r>
          </w:p>
        </w:tc>
        <w:tc>
          <w:tcPr>
            <w:tcW w:w="767" w:type="pct"/>
            <w:tcBorders>
              <w:top w:val="nil"/>
              <w:left w:val="single" w:sz="4" w:space="0" w:color="auto"/>
              <w:bottom w:val="nil"/>
              <w:right w:val="single" w:sz="4" w:space="0" w:color="auto"/>
            </w:tcBorders>
            <w:shd w:val="clear" w:color="auto" w:fill="auto"/>
            <w:noWrap/>
            <w:vAlign w:val="bottom"/>
            <w:hideMark/>
          </w:tcPr>
          <w:p w14:paraId="070C470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bottom"/>
            <w:hideMark/>
          </w:tcPr>
          <w:p w14:paraId="7D0CD6D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 xml:space="preserve">Median </w:t>
            </w:r>
          </w:p>
        </w:tc>
        <w:tc>
          <w:tcPr>
            <w:tcW w:w="739" w:type="pct"/>
            <w:tcBorders>
              <w:top w:val="nil"/>
              <w:left w:val="single" w:sz="4" w:space="0" w:color="auto"/>
              <w:bottom w:val="nil"/>
              <w:right w:val="single" w:sz="4" w:space="0" w:color="auto"/>
            </w:tcBorders>
            <w:shd w:val="clear" w:color="auto" w:fill="auto"/>
            <w:noWrap/>
            <w:vAlign w:val="bottom"/>
            <w:hideMark/>
          </w:tcPr>
          <w:p w14:paraId="7099E78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535895DA"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314142FE"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bottom"/>
          </w:tcPr>
          <w:p w14:paraId="2FB3D01C"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bottom"/>
          </w:tcPr>
          <w:p w14:paraId="204380BD"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bottom"/>
          </w:tcPr>
          <w:p w14:paraId="58AE9FD6"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bottom"/>
          </w:tcPr>
          <w:p w14:paraId="3E36B207"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789D8D17" w14:textId="77777777" w:rsidTr="004B390C">
        <w:trPr>
          <w:trHeight w:val="80"/>
        </w:trPr>
        <w:tc>
          <w:tcPr>
            <w:tcW w:w="1934" w:type="pct"/>
            <w:tcBorders>
              <w:top w:val="nil"/>
              <w:left w:val="single" w:sz="4" w:space="0" w:color="auto"/>
              <w:bottom w:val="nil"/>
              <w:right w:val="single" w:sz="4" w:space="0" w:color="auto"/>
            </w:tcBorders>
            <w:shd w:val="clear" w:color="auto" w:fill="auto"/>
            <w:vAlign w:val="bottom"/>
          </w:tcPr>
          <w:p w14:paraId="0879A7D6" w14:textId="77777777" w:rsidR="007735D7" w:rsidRPr="004B5115" w:rsidRDefault="007735D7" w:rsidP="004B390C">
            <w:pPr>
              <w:rPr>
                <w:rFonts w:ascii="Calibri" w:hAnsi="Calibri"/>
                <w:color w:val="000000"/>
                <w:szCs w:val="22"/>
                <w:lang w:eastAsia="en-GB"/>
              </w:rPr>
            </w:pPr>
            <w:r>
              <w:rPr>
                <w:rFonts w:ascii="Calibri" w:hAnsi="Calibri"/>
                <w:color w:val="000000"/>
                <w:szCs w:val="22"/>
                <w:lang w:eastAsia="en-GB"/>
              </w:rPr>
              <w:t>Age categories                             40-64</w:t>
            </w:r>
          </w:p>
        </w:tc>
        <w:tc>
          <w:tcPr>
            <w:tcW w:w="780" w:type="pct"/>
            <w:tcBorders>
              <w:top w:val="nil"/>
              <w:left w:val="nil"/>
              <w:bottom w:val="nil"/>
              <w:right w:val="nil"/>
            </w:tcBorders>
            <w:shd w:val="clear" w:color="auto" w:fill="auto"/>
            <w:noWrap/>
            <w:vAlign w:val="bottom"/>
          </w:tcPr>
          <w:p w14:paraId="3E2875D7"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bottom"/>
          </w:tcPr>
          <w:p w14:paraId="313D7C51"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bottom"/>
          </w:tcPr>
          <w:p w14:paraId="1ED706A5"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bottom"/>
          </w:tcPr>
          <w:p w14:paraId="3A26ABE7"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69AD4481"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4F3A92D5" w14:textId="77777777" w:rsidR="007735D7" w:rsidRPr="004B5115" w:rsidRDefault="007735D7" w:rsidP="004B390C">
            <w:pPr>
              <w:rPr>
                <w:rFonts w:ascii="Calibri" w:hAnsi="Calibri"/>
                <w:color w:val="000000"/>
                <w:szCs w:val="22"/>
                <w:lang w:eastAsia="en-GB"/>
              </w:rPr>
            </w:pPr>
            <w:r>
              <w:rPr>
                <w:rFonts w:ascii="Calibri" w:hAnsi="Calibri"/>
                <w:color w:val="000000"/>
                <w:szCs w:val="22"/>
                <w:lang w:eastAsia="en-GB"/>
              </w:rPr>
              <w:t xml:space="preserve">(for EudraCT </w:t>
            </w:r>
            <w:proofErr w:type="gramStart"/>
            <w:r>
              <w:rPr>
                <w:rFonts w:ascii="Calibri" w:hAnsi="Calibri"/>
                <w:color w:val="000000"/>
                <w:szCs w:val="22"/>
                <w:lang w:eastAsia="en-GB"/>
              </w:rPr>
              <w:t xml:space="preserve">report)   </w:t>
            </w:r>
            <w:proofErr w:type="gramEnd"/>
            <w:r>
              <w:rPr>
                <w:rFonts w:ascii="Calibri" w:hAnsi="Calibri"/>
                <w:color w:val="000000"/>
                <w:szCs w:val="22"/>
                <w:lang w:eastAsia="en-GB"/>
              </w:rPr>
              <w:t xml:space="preserve">                65-84</w:t>
            </w:r>
          </w:p>
        </w:tc>
        <w:tc>
          <w:tcPr>
            <w:tcW w:w="780" w:type="pct"/>
            <w:tcBorders>
              <w:top w:val="nil"/>
              <w:left w:val="nil"/>
              <w:bottom w:val="nil"/>
              <w:right w:val="nil"/>
            </w:tcBorders>
            <w:shd w:val="clear" w:color="auto" w:fill="auto"/>
            <w:noWrap/>
            <w:vAlign w:val="bottom"/>
          </w:tcPr>
          <w:p w14:paraId="151FC960"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bottom"/>
          </w:tcPr>
          <w:p w14:paraId="7F7D3319"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bottom"/>
          </w:tcPr>
          <w:p w14:paraId="011E5460"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bottom"/>
          </w:tcPr>
          <w:p w14:paraId="039797F5" w14:textId="77777777" w:rsidR="007735D7"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29E8FC83"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3729FE89" w14:textId="77777777" w:rsidR="007735D7" w:rsidRPr="004B5115" w:rsidRDefault="007735D7" w:rsidP="004B390C">
            <w:pPr>
              <w:jc w:val="right"/>
              <w:rPr>
                <w:rFonts w:ascii="Calibri" w:hAnsi="Calibri"/>
                <w:color w:val="000000"/>
                <w:szCs w:val="22"/>
                <w:lang w:eastAsia="en-GB"/>
              </w:rPr>
            </w:pPr>
            <w:r>
              <w:rPr>
                <w:rFonts w:ascii="Calibri" w:hAnsi="Calibri"/>
                <w:color w:val="000000"/>
                <w:szCs w:val="22"/>
                <w:lang w:eastAsia="en-GB"/>
              </w:rPr>
              <w:t>85</w:t>
            </w:r>
          </w:p>
        </w:tc>
        <w:tc>
          <w:tcPr>
            <w:tcW w:w="780" w:type="pct"/>
            <w:tcBorders>
              <w:top w:val="nil"/>
              <w:left w:val="nil"/>
              <w:bottom w:val="nil"/>
              <w:right w:val="nil"/>
            </w:tcBorders>
            <w:shd w:val="clear" w:color="auto" w:fill="auto"/>
            <w:noWrap/>
            <w:vAlign w:val="bottom"/>
          </w:tcPr>
          <w:p w14:paraId="6116970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bottom"/>
          </w:tcPr>
          <w:p w14:paraId="3AAD99E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bottom"/>
          </w:tcPr>
          <w:p w14:paraId="30F6E88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bottom"/>
          </w:tcPr>
          <w:p w14:paraId="0B4324D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61534776" w14:textId="77777777" w:rsidTr="004B390C">
        <w:trPr>
          <w:trHeight w:val="300"/>
        </w:trPr>
        <w:tc>
          <w:tcPr>
            <w:tcW w:w="1934" w:type="pct"/>
            <w:tcBorders>
              <w:top w:val="single" w:sz="4" w:space="0" w:color="auto"/>
              <w:left w:val="single" w:sz="4" w:space="0" w:color="auto"/>
              <w:bottom w:val="nil"/>
              <w:right w:val="single" w:sz="4" w:space="0" w:color="auto"/>
            </w:tcBorders>
            <w:shd w:val="clear" w:color="auto" w:fill="auto"/>
            <w:vAlign w:val="bottom"/>
            <w:hideMark/>
          </w:tcPr>
          <w:p w14:paraId="6A2BEE1A"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Ethnicity</w:t>
            </w:r>
          </w:p>
        </w:tc>
        <w:tc>
          <w:tcPr>
            <w:tcW w:w="780" w:type="pct"/>
            <w:tcBorders>
              <w:top w:val="single" w:sz="4" w:space="0" w:color="auto"/>
              <w:left w:val="nil"/>
              <w:bottom w:val="nil"/>
              <w:right w:val="nil"/>
            </w:tcBorders>
            <w:shd w:val="clear" w:color="auto" w:fill="auto"/>
            <w:noWrap/>
            <w:vAlign w:val="center"/>
            <w:hideMark/>
          </w:tcPr>
          <w:p w14:paraId="325A4459" w14:textId="77777777" w:rsidR="007735D7" w:rsidRPr="004B5115" w:rsidRDefault="007735D7" w:rsidP="004B390C">
            <w:pPr>
              <w:jc w:val="center"/>
              <w:rPr>
                <w:rFonts w:ascii="Calibri" w:hAnsi="Calibri"/>
                <w:color w:val="000000"/>
                <w:szCs w:val="22"/>
                <w:lang w:eastAsia="en-GB"/>
              </w:rPr>
            </w:pPr>
          </w:p>
        </w:tc>
        <w:tc>
          <w:tcPr>
            <w:tcW w:w="767" w:type="pct"/>
            <w:tcBorders>
              <w:top w:val="single" w:sz="4" w:space="0" w:color="auto"/>
              <w:left w:val="single" w:sz="4" w:space="0" w:color="auto"/>
              <w:bottom w:val="nil"/>
              <w:right w:val="single" w:sz="4" w:space="0" w:color="auto"/>
            </w:tcBorders>
            <w:shd w:val="clear" w:color="auto" w:fill="auto"/>
            <w:noWrap/>
            <w:vAlign w:val="center"/>
            <w:hideMark/>
          </w:tcPr>
          <w:p w14:paraId="4BFCC932" w14:textId="77777777" w:rsidR="007735D7" w:rsidRPr="004B5115" w:rsidRDefault="007735D7" w:rsidP="004B390C">
            <w:pPr>
              <w:jc w:val="center"/>
              <w:rPr>
                <w:rFonts w:ascii="Calibri" w:hAnsi="Calibri"/>
                <w:color w:val="000000"/>
                <w:szCs w:val="22"/>
                <w:lang w:eastAsia="en-GB"/>
              </w:rPr>
            </w:pPr>
          </w:p>
        </w:tc>
        <w:tc>
          <w:tcPr>
            <w:tcW w:w="780" w:type="pct"/>
            <w:tcBorders>
              <w:top w:val="single" w:sz="4" w:space="0" w:color="auto"/>
              <w:left w:val="nil"/>
              <w:bottom w:val="nil"/>
              <w:right w:val="nil"/>
            </w:tcBorders>
            <w:shd w:val="clear" w:color="auto" w:fill="auto"/>
            <w:noWrap/>
            <w:vAlign w:val="center"/>
            <w:hideMark/>
          </w:tcPr>
          <w:p w14:paraId="3BBF6C37" w14:textId="77777777" w:rsidR="007735D7" w:rsidRPr="004B5115" w:rsidRDefault="007735D7" w:rsidP="004B390C">
            <w:pPr>
              <w:jc w:val="center"/>
              <w:rPr>
                <w:rFonts w:ascii="Calibri" w:hAnsi="Calibri"/>
                <w:color w:val="000000"/>
                <w:szCs w:val="22"/>
                <w:lang w:eastAsia="en-GB"/>
              </w:rPr>
            </w:pPr>
          </w:p>
        </w:tc>
        <w:tc>
          <w:tcPr>
            <w:tcW w:w="739" w:type="pct"/>
            <w:tcBorders>
              <w:top w:val="single" w:sz="4" w:space="0" w:color="auto"/>
              <w:left w:val="single" w:sz="4" w:space="0" w:color="auto"/>
              <w:bottom w:val="nil"/>
              <w:right w:val="single" w:sz="4" w:space="0" w:color="auto"/>
            </w:tcBorders>
            <w:shd w:val="clear" w:color="auto" w:fill="auto"/>
            <w:noWrap/>
            <w:vAlign w:val="center"/>
            <w:hideMark/>
          </w:tcPr>
          <w:p w14:paraId="39A746C8" w14:textId="77777777" w:rsidR="007735D7" w:rsidRPr="004B5115" w:rsidRDefault="007735D7" w:rsidP="004B390C">
            <w:pPr>
              <w:jc w:val="center"/>
              <w:rPr>
                <w:rFonts w:ascii="Calibri" w:hAnsi="Calibri"/>
                <w:color w:val="000000"/>
                <w:szCs w:val="22"/>
                <w:lang w:eastAsia="en-GB"/>
              </w:rPr>
            </w:pPr>
          </w:p>
        </w:tc>
      </w:tr>
      <w:tr w:rsidR="007735D7" w:rsidRPr="004B5115" w14:paraId="3DE05303" w14:textId="77777777" w:rsidTr="004B390C">
        <w:trPr>
          <w:trHeight w:val="80"/>
        </w:trPr>
        <w:tc>
          <w:tcPr>
            <w:tcW w:w="1934" w:type="pct"/>
            <w:tcBorders>
              <w:top w:val="nil"/>
              <w:left w:val="single" w:sz="4" w:space="0" w:color="auto"/>
              <w:bottom w:val="single" w:sz="4" w:space="0" w:color="auto"/>
              <w:right w:val="single" w:sz="4" w:space="0" w:color="auto"/>
            </w:tcBorders>
            <w:shd w:val="clear" w:color="auto" w:fill="auto"/>
            <w:vAlign w:val="bottom"/>
            <w:hideMark/>
          </w:tcPr>
          <w:p w14:paraId="52E96DC8"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Caucasian</w:t>
            </w:r>
          </w:p>
        </w:tc>
        <w:tc>
          <w:tcPr>
            <w:tcW w:w="780" w:type="pct"/>
            <w:tcBorders>
              <w:top w:val="nil"/>
              <w:left w:val="nil"/>
              <w:bottom w:val="single" w:sz="4" w:space="0" w:color="auto"/>
              <w:right w:val="nil"/>
            </w:tcBorders>
            <w:shd w:val="clear" w:color="auto" w:fill="auto"/>
            <w:noWrap/>
            <w:vAlign w:val="center"/>
            <w:hideMark/>
          </w:tcPr>
          <w:p w14:paraId="60256B6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696D8F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single" w:sz="4" w:space="0" w:color="auto"/>
              <w:right w:val="nil"/>
            </w:tcBorders>
            <w:shd w:val="clear" w:color="auto" w:fill="auto"/>
            <w:noWrap/>
            <w:vAlign w:val="center"/>
            <w:hideMark/>
          </w:tcPr>
          <w:p w14:paraId="340D4CB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7D443CE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57071BBB"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61DD7AD2"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Smoking history</w:t>
            </w:r>
          </w:p>
        </w:tc>
        <w:tc>
          <w:tcPr>
            <w:tcW w:w="780" w:type="pct"/>
            <w:tcBorders>
              <w:top w:val="nil"/>
              <w:left w:val="nil"/>
              <w:bottom w:val="nil"/>
              <w:right w:val="nil"/>
            </w:tcBorders>
            <w:shd w:val="clear" w:color="auto" w:fill="auto"/>
            <w:noWrap/>
            <w:vAlign w:val="center"/>
            <w:hideMark/>
          </w:tcPr>
          <w:p w14:paraId="08BDB73D" w14:textId="77777777" w:rsidR="007735D7" w:rsidRPr="004B5115" w:rsidRDefault="007735D7" w:rsidP="004B390C">
            <w:pPr>
              <w:jc w:val="center"/>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center"/>
            <w:hideMark/>
          </w:tcPr>
          <w:p w14:paraId="712B56AE" w14:textId="77777777" w:rsidR="007735D7" w:rsidRPr="004B5115" w:rsidRDefault="007735D7" w:rsidP="004B390C">
            <w:pPr>
              <w:jc w:val="center"/>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26A941E8" w14:textId="77777777" w:rsidR="007735D7" w:rsidRPr="004B5115" w:rsidRDefault="007735D7" w:rsidP="004B390C">
            <w:pPr>
              <w:jc w:val="cente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center"/>
            <w:hideMark/>
          </w:tcPr>
          <w:p w14:paraId="46521BF3" w14:textId="77777777" w:rsidR="007735D7" w:rsidRPr="004B5115" w:rsidRDefault="007735D7" w:rsidP="004B390C">
            <w:pPr>
              <w:jc w:val="center"/>
              <w:rPr>
                <w:rFonts w:ascii="Calibri" w:hAnsi="Calibri"/>
                <w:color w:val="000000"/>
                <w:szCs w:val="22"/>
                <w:lang w:eastAsia="en-GB"/>
              </w:rPr>
            </w:pPr>
          </w:p>
        </w:tc>
      </w:tr>
      <w:tr w:rsidR="007735D7" w:rsidRPr="004B5115" w14:paraId="0BF497F1" w14:textId="77777777" w:rsidTr="004B390C">
        <w:trPr>
          <w:trHeight w:val="80"/>
        </w:trPr>
        <w:tc>
          <w:tcPr>
            <w:tcW w:w="1934" w:type="pct"/>
            <w:tcBorders>
              <w:top w:val="nil"/>
              <w:left w:val="single" w:sz="4" w:space="0" w:color="auto"/>
              <w:bottom w:val="nil"/>
              <w:right w:val="single" w:sz="4" w:space="0" w:color="auto"/>
            </w:tcBorders>
            <w:shd w:val="clear" w:color="auto" w:fill="auto"/>
            <w:vAlign w:val="bottom"/>
            <w:hideMark/>
          </w:tcPr>
          <w:p w14:paraId="46BFC8B3"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Never smoked</w:t>
            </w:r>
          </w:p>
        </w:tc>
        <w:tc>
          <w:tcPr>
            <w:tcW w:w="780" w:type="pct"/>
            <w:tcBorders>
              <w:top w:val="nil"/>
              <w:left w:val="nil"/>
              <w:bottom w:val="nil"/>
              <w:right w:val="nil"/>
            </w:tcBorders>
            <w:shd w:val="clear" w:color="auto" w:fill="auto"/>
            <w:noWrap/>
            <w:vAlign w:val="center"/>
            <w:hideMark/>
          </w:tcPr>
          <w:p w14:paraId="468346D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center"/>
            <w:hideMark/>
          </w:tcPr>
          <w:p w14:paraId="3542128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center"/>
            <w:hideMark/>
          </w:tcPr>
          <w:p w14:paraId="42CCBBA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center"/>
            <w:hideMark/>
          </w:tcPr>
          <w:p w14:paraId="4346BE05"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655DCFBE" w14:textId="77777777" w:rsidTr="004B390C">
        <w:trPr>
          <w:trHeight w:val="80"/>
        </w:trPr>
        <w:tc>
          <w:tcPr>
            <w:tcW w:w="1934" w:type="pct"/>
            <w:tcBorders>
              <w:top w:val="nil"/>
              <w:left w:val="single" w:sz="4" w:space="0" w:color="auto"/>
              <w:bottom w:val="nil"/>
              <w:right w:val="single" w:sz="4" w:space="0" w:color="auto"/>
            </w:tcBorders>
            <w:shd w:val="clear" w:color="auto" w:fill="auto"/>
            <w:vAlign w:val="bottom"/>
            <w:hideMark/>
          </w:tcPr>
          <w:p w14:paraId="4175AF06"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Ex-smoker</w:t>
            </w:r>
          </w:p>
        </w:tc>
        <w:tc>
          <w:tcPr>
            <w:tcW w:w="780" w:type="pct"/>
            <w:tcBorders>
              <w:top w:val="nil"/>
              <w:left w:val="nil"/>
              <w:bottom w:val="nil"/>
              <w:right w:val="nil"/>
            </w:tcBorders>
            <w:shd w:val="clear" w:color="auto" w:fill="auto"/>
            <w:noWrap/>
            <w:vAlign w:val="center"/>
            <w:hideMark/>
          </w:tcPr>
          <w:p w14:paraId="5AC8550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center"/>
            <w:hideMark/>
          </w:tcPr>
          <w:p w14:paraId="527354FF"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center"/>
            <w:hideMark/>
          </w:tcPr>
          <w:p w14:paraId="2D9097D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center"/>
            <w:hideMark/>
          </w:tcPr>
          <w:p w14:paraId="1F1E382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3FFD7A0E"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5AF78B1B" w14:textId="77777777" w:rsidR="007735D7" w:rsidRPr="004B5115" w:rsidRDefault="007735D7" w:rsidP="004B390C">
            <w:pPr>
              <w:jc w:val="right"/>
              <w:rPr>
                <w:rFonts w:ascii="Calibri" w:hAnsi="Calibri"/>
                <w:i/>
                <w:iCs/>
                <w:color w:val="000000"/>
                <w:szCs w:val="22"/>
                <w:lang w:eastAsia="en-GB"/>
              </w:rPr>
            </w:pPr>
            <w:r>
              <w:rPr>
                <w:rFonts w:ascii="Calibri" w:hAnsi="Calibri"/>
                <w:i/>
                <w:iCs/>
                <w:color w:val="000000"/>
                <w:szCs w:val="22"/>
                <w:lang w:eastAsia="en-GB"/>
              </w:rPr>
              <w:t>Estimated p</w:t>
            </w:r>
            <w:r w:rsidRPr="004B5115">
              <w:rPr>
                <w:rFonts w:ascii="Calibri" w:hAnsi="Calibri"/>
                <w:i/>
                <w:iCs/>
                <w:color w:val="000000"/>
                <w:szCs w:val="22"/>
                <w:lang w:eastAsia="en-GB"/>
              </w:rPr>
              <w:t>ack years</w:t>
            </w:r>
          </w:p>
        </w:tc>
        <w:tc>
          <w:tcPr>
            <w:tcW w:w="780" w:type="pct"/>
            <w:tcBorders>
              <w:top w:val="nil"/>
              <w:left w:val="nil"/>
              <w:bottom w:val="nil"/>
              <w:right w:val="nil"/>
            </w:tcBorders>
            <w:shd w:val="clear" w:color="auto" w:fill="auto"/>
            <w:noWrap/>
            <w:vAlign w:val="bottom"/>
            <w:hideMark/>
          </w:tcPr>
          <w:p w14:paraId="65A077E7" w14:textId="77777777" w:rsidR="007735D7" w:rsidRPr="004B5115" w:rsidRDefault="007735D7" w:rsidP="004B390C">
            <w:pPr>
              <w:jc w:val="center"/>
              <w:rPr>
                <w:rFonts w:ascii="Calibri" w:hAnsi="Calibri"/>
                <w:i/>
                <w:iCs/>
                <w:color w:val="000000"/>
                <w:szCs w:val="22"/>
                <w:lang w:eastAsia="en-GB"/>
              </w:rPr>
            </w:pPr>
            <w:r>
              <w:rPr>
                <w:rFonts w:ascii="Calibri" w:hAnsi="Calibri"/>
                <w:color w:val="000000"/>
                <w:szCs w:val="22"/>
                <w:lang w:eastAsia="en-GB"/>
              </w:rPr>
              <w:t xml:space="preserve">Median </w:t>
            </w:r>
          </w:p>
        </w:tc>
        <w:tc>
          <w:tcPr>
            <w:tcW w:w="767" w:type="pct"/>
            <w:tcBorders>
              <w:top w:val="nil"/>
              <w:left w:val="single" w:sz="4" w:space="0" w:color="auto"/>
              <w:bottom w:val="nil"/>
              <w:right w:val="single" w:sz="4" w:space="0" w:color="auto"/>
            </w:tcBorders>
            <w:shd w:val="clear" w:color="auto" w:fill="auto"/>
            <w:noWrap/>
            <w:vAlign w:val="bottom"/>
            <w:hideMark/>
          </w:tcPr>
          <w:p w14:paraId="5824C4B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bottom"/>
            <w:hideMark/>
          </w:tcPr>
          <w:p w14:paraId="159C6F1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 xml:space="preserve">Median </w:t>
            </w:r>
          </w:p>
        </w:tc>
        <w:tc>
          <w:tcPr>
            <w:tcW w:w="739" w:type="pct"/>
            <w:tcBorders>
              <w:top w:val="nil"/>
              <w:left w:val="single" w:sz="4" w:space="0" w:color="auto"/>
              <w:bottom w:val="nil"/>
              <w:right w:val="single" w:sz="4" w:space="0" w:color="auto"/>
            </w:tcBorders>
            <w:shd w:val="clear" w:color="auto" w:fill="auto"/>
            <w:noWrap/>
            <w:vAlign w:val="bottom"/>
            <w:hideMark/>
          </w:tcPr>
          <w:p w14:paraId="2D5F66F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18B0DFA7"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7A4035A3"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Current smoker</w:t>
            </w:r>
          </w:p>
        </w:tc>
        <w:tc>
          <w:tcPr>
            <w:tcW w:w="780" w:type="pct"/>
            <w:tcBorders>
              <w:top w:val="nil"/>
              <w:left w:val="nil"/>
              <w:bottom w:val="nil"/>
              <w:right w:val="nil"/>
            </w:tcBorders>
            <w:shd w:val="clear" w:color="auto" w:fill="auto"/>
            <w:noWrap/>
            <w:vAlign w:val="center"/>
            <w:hideMark/>
          </w:tcPr>
          <w:p w14:paraId="0C56A42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nil"/>
              <w:right w:val="single" w:sz="4" w:space="0" w:color="auto"/>
            </w:tcBorders>
            <w:shd w:val="clear" w:color="auto" w:fill="auto"/>
            <w:noWrap/>
            <w:vAlign w:val="center"/>
            <w:hideMark/>
          </w:tcPr>
          <w:p w14:paraId="72E4426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center"/>
            <w:hideMark/>
          </w:tcPr>
          <w:p w14:paraId="39D4929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nil"/>
              <w:right w:val="single" w:sz="4" w:space="0" w:color="auto"/>
            </w:tcBorders>
            <w:shd w:val="clear" w:color="auto" w:fill="auto"/>
            <w:noWrap/>
            <w:vAlign w:val="center"/>
            <w:hideMark/>
          </w:tcPr>
          <w:p w14:paraId="2B0923D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23A4B6AE"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5480B666" w14:textId="77777777" w:rsidR="007735D7" w:rsidRPr="004B5115" w:rsidRDefault="007735D7" w:rsidP="004B390C">
            <w:pPr>
              <w:jc w:val="right"/>
              <w:rPr>
                <w:rFonts w:ascii="Calibri" w:hAnsi="Calibri"/>
                <w:i/>
                <w:iCs/>
                <w:color w:val="000000"/>
                <w:szCs w:val="22"/>
                <w:lang w:eastAsia="en-GB"/>
              </w:rPr>
            </w:pPr>
            <w:r>
              <w:rPr>
                <w:rFonts w:ascii="Calibri" w:hAnsi="Calibri"/>
                <w:i/>
                <w:iCs/>
                <w:color w:val="000000"/>
                <w:szCs w:val="22"/>
                <w:lang w:eastAsia="en-GB"/>
              </w:rPr>
              <w:t>Estimated p</w:t>
            </w:r>
            <w:r w:rsidRPr="004B5115">
              <w:rPr>
                <w:rFonts w:ascii="Calibri" w:hAnsi="Calibri"/>
                <w:i/>
                <w:iCs/>
                <w:color w:val="000000"/>
                <w:szCs w:val="22"/>
                <w:lang w:eastAsia="en-GB"/>
              </w:rPr>
              <w:t>ack years</w:t>
            </w:r>
          </w:p>
        </w:tc>
        <w:tc>
          <w:tcPr>
            <w:tcW w:w="780" w:type="pct"/>
            <w:tcBorders>
              <w:top w:val="nil"/>
              <w:left w:val="nil"/>
              <w:bottom w:val="nil"/>
              <w:right w:val="nil"/>
            </w:tcBorders>
            <w:shd w:val="clear" w:color="auto" w:fill="auto"/>
            <w:noWrap/>
            <w:vAlign w:val="bottom"/>
            <w:hideMark/>
          </w:tcPr>
          <w:p w14:paraId="68E251C0" w14:textId="77777777" w:rsidR="007735D7" w:rsidRPr="004B5115" w:rsidRDefault="007735D7" w:rsidP="004B390C">
            <w:pPr>
              <w:jc w:val="center"/>
              <w:rPr>
                <w:rFonts w:ascii="Calibri" w:hAnsi="Calibri"/>
                <w:i/>
                <w:iCs/>
                <w:color w:val="000000"/>
                <w:szCs w:val="22"/>
                <w:lang w:eastAsia="en-GB"/>
              </w:rPr>
            </w:pPr>
            <w:r>
              <w:rPr>
                <w:rFonts w:ascii="Calibri" w:hAnsi="Calibri"/>
                <w:color w:val="000000"/>
                <w:szCs w:val="22"/>
                <w:lang w:eastAsia="en-GB"/>
              </w:rPr>
              <w:t xml:space="preserve">Median </w:t>
            </w:r>
          </w:p>
        </w:tc>
        <w:tc>
          <w:tcPr>
            <w:tcW w:w="767" w:type="pct"/>
            <w:tcBorders>
              <w:top w:val="nil"/>
              <w:left w:val="single" w:sz="4" w:space="0" w:color="auto"/>
              <w:bottom w:val="nil"/>
              <w:right w:val="single" w:sz="4" w:space="0" w:color="auto"/>
            </w:tcBorders>
            <w:shd w:val="clear" w:color="auto" w:fill="auto"/>
            <w:noWrap/>
            <w:vAlign w:val="bottom"/>
            <w:hideMark/>
          </w:tcPr>
          <w:p w14:paraId="4D6725C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bottom"/>
            <w:hideMark/>
          </w:tcPr>
          <w:p w14:paraId="0920A31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 xml:space="preserve">Median </w:t>
            </w:r>
          </w:p>
        </w:tc>
        <w:tc>
          <w:tcPr>
            <w:tcW w:w="739" w:type="pct"/>
            <w:tcBorders>
              <w:top w:val="nil"/>
              <w:left w:val="single" w:sz="4" w:space="0" w:color="auto"/>
              <w:bottom w:val="nil"/>
              <w:right w:val="single" w:sz="4" w:space="0" w:color="auto"/>
            </w:tcBorders>
            <w:shd w:val="clear" w:color="auto" w:fill="auto"/>
            <w:noWrap/>
            <w:vAlign w:val="bottom"/>
            <w:hideMark/>
          </w:tcPr>
          <w:p w14:paraId="441CE5B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73599093" w14:textId="77777777" w:rsidTr="004B390C">
        <w:trPr>
          <w:trHeight w:val="70"/>
        </w:trPr>
        <w:tc>
          <w:tcPr>
            <w:tcW w:w="1934" w:type="pct"/>
            <w:tcBorders>
              <w:top w:val="single" w:sz="4" w:space="0" w:color="auto"/>
              <w:left w:val="single" w:sz="4" w:space="0" w:color="auto"/>
              <w:bottom w:val="nil"/>
              <w:right w:val="single" w:sz="4" w:space="0" w:color="auto"/>
            </w:tcBorders>
            <w:shd w:val="clear" w:color="auto" w:fill="auto"/>
            <w:vAlign w:val="bottom"/>
            <w:hideMark/>
          </w:tcPr>
          <w:p w14:paraId="010102F6" w14:textId="77777777" w:rsidR="007735D7" w:rsidRPr="004B5115" w:rsidRDefault="007735D7" w:rsidP="004B390C">
            <w:pPr>
              <w:rPr>
                <w:rFonts w:ascii="Calibri" w:hAnsi="Calibri"/>
                <w:color w:val="000000"/>
                <w:szCs w:val="22"/>
                <w:lang w:eastAsia="en-GB"/>
              </w:rPr>
            </w:pPr>
            <w:r>
              <w:rPr>
                <w:rFonts w:ascii="Calibri" w:hAnsi="Calibri"/>
                <w:color w:val="000000"/>
                <w:szCs w:val="22"/>
                <w:lang w:eastAsia="en-GB"/>
              </w:rPr>
              <w:t>Estimated n</w:t>
            </w:r>
            <w:r w:rsidRPr="004B5115">
              <w:rPr>
                <w:rFonts w:ascii="Calibri" w:hAnsi="Calibri"/>
                <w:color w:val="000000"/>
                <w:szCs w:val="22"/>
                <w:lang w:eastAsia="en-GB"/>
              </w:rPr>
              <w:t>umber of comorbidities</w:t>
            </w:r>
          </w:p>
        </w:tc>
        <w:tc>
          <w:tcPr>
            <w:tcW w:w="780" w:type="pct"/>
            <w:tcBorders>
              <w:top w:val="single" w:sz="4" w:space="0" w:color="auto"/>
              <w:left w:val="nil"/>
              <w:bottom w:val="nil"/>
              <w:right w:val="nil"/>
            </w:tcBorders>
            <w:shd w:val="clear" w:color="auto" w:fill="auto"/>
            <w:noWrap/>
            <w:vAlign w:val="center"/>
            <w:hideMark/>
          </w:tcPr>
          <w:p w14:paraId="1EDB515D" w14:textId="77777777" w:rsidR="007735D7" w:rsidRPr="004B5115" w:rsidRDefault="007735D7" w:rsidP="004B390C">
            <w:pPr>
              <w:jc w:val="center"/>
              <w:rPr>
                <w:rFonts w:ascii="Calibri" w:hAnsi="Calibri"/>
                <w:color w:val="000000"/>
                <w:szCs w:val="22"/>
                <w:lang w:eastAsia="en-GB"/>
              </w:rPr>
            </w:pPr>
          </w:p>
        </w:tc>
        <w:tc>
          <w:tcPr>
            <w:tcW w:w="767" w:type="pct"/>
            <w:tcBorders>
              <w:top w:val="single" w:sz="4" w:space="0" w:color="auto"/>
              <w:left w:val="single" w:sz="4" w:space="0" w:color="auto"/>
              <w:bottom w:val="nil"/>
              <w:right w:val="single" w:sz="4" w:space="0" w:color="auto"/>
            </w:tcBorders>
            <w:shd w:val="clear" w:color="auto" w:fill="auto"/>
            <w:noWrap/>
            <w:vAlign w:val="center"/>
            <w:hideMark/>
          </w:tcPr>
          <w:p w14:paraId="5ECD26E4" w14:textId="77777777" w:rsidR="007735D7" w:rsidRPr="004B5115" w:rsidRDefault="007735D7" w:rsidP="004B390C">
            <w:pPr>
              <w:jc w:val="center"/>
              <w:rPr>
                <w:rFonts w:ascii="Calibri" w:hAnsi="Calibri"/>
                <w:color w:val="000000"/>
                <w:szCs w:val="22"/>
                <w:lang w:eastAsia="en-GB"/>
              </w:rPr>
            </w:pPr>
          </w:p>
        </w:tc>
        <w:tc>
          <w:tcPr>
            <w:tcW w:w="780" w:type="pct"/>
            <w:tcBorders>
              <w:top w:val="single" w:sz="4" w:space="0" w:color="auto"/>
              <w:left w:val="nil"/>
              <w:bottom w:val="nil"/>
              <w:right w:val="nil"/>
            </w:tcBorders>
            <w:shd w:val="clear" w:color="auto" w:fill="auto"/>
            <w:noWrap/>
            <w:vAlign w:val="center"/>
            <w:hideMark/>
          </w:tcPr>
          <w:p w14:paraId="7F59D074" w14:textId="77777777" w:rsidR="007735D7" w:rsidRPr="004B5115" w:rsidRDefault="007735D7" w:rsidP="004B390C">
            <w:pPr>
              <w:jc w:val="center"/>
              <w:rPr>
                <w:rFonts w:ascii="Calibri" w:hAnsi="Calibri"/>
                <w:color w:val="000000"/>
                <w:szCs w:val="22"/>
                <w:lang w:eastAsia="en-GB"/>
              </w:rPr>
            </w:pPr>
          </w:p>
        </w:tc>
        <w:tc>
          <w:tcPr>
            <w:tcW w:w="739" w:type="pct"/>
            <w:tcBorders>
              <w:top w:val="single" w:sz="4" w:space="0" w:color="auto"/>
              <w:left w:val="single" w:sz="4" w:space="0" w:color="auto"/>
              <w:bottom w:val="nil"/>
              <w:right w:val="single" w:sz="4" w:space="0" w:color="auto"/>
            </w:tcBorders>
            <w:shd w:val="clear" w:color="auto" w:fill="auto"/>
            <w:noWrap/>
            <w:vAlign w:val="center"/>
            <w:hideMark/>
          </w:tcPr>
          <w:p w14:paraId="339EEF92" w14:textId="77777777" w:rsidR="007735D7" w:rsidRPr="004B5115" w:rsidRDefault="007735D7" w:rsidP="004B390C">
            <w:pPr>
              <w:jc w:val="center"/>
              <w:rPr>
                <w:rFonts w:ascii="Calibri" w:hAnsi="Calibri"/>
                <w:color w:val="000000"/>
                <w:szCs w:val="22"/>
                <w:lang w:eastAsia="en-GB"/>
              </w:rPr>
            </w:pPr>
          </w:p>
        </w:tc>
      </w:tr>
      <w:tr w:rsidR="007735D7" w:rsidRPr="004B5115" w14:paraId="10EA72FC" w14:textId="77777777" w:rsidTr="004B390C">
        <w:trPr>
          <w:trHeight w:val="80"/>
        </w:trPr>
        <w:tc>
          <w:tcPr>
            <w:tcW w:w="1934" w:type="pct"/>
            <w:tcBorders>
              <w:top w:val="nil"/>
              <w:left w:val="single" w:sz="4" w:space="0" w:color="auto"/>
              <w:bottom w:val="single" w:sz="4" w:space="0" w:color="auto"/>
              <w:right w:val="single" w:sz="4" w:space="0" w:color="auto"/>
            </w:tcBorders>
            <w:shd w:val="clear" w:color="auto" w:fill="auto"/>
            <w:vAlign w:val="bottom"/>
            <w:hideMark/>
          </w:tcPr>
          <w:p w14:paraId="4E0C3DC1" w14:textId="77777777" w:rsidR="007735D7" w:rsidRPr="004B5115" w:rsidRDefault="007735D7" w:rsidP="004B390C">
            <w:pPr>
              <w:jc w:val="right"/>
              <w:rPr>
                <w:rFonts w:ascii="Calibri" w:hAnsi="Calibri"/>
                <w:i/>
                <w:iCs/>
                <w:color w:val="000000"/>
                <w:szCs w:val="22"/>
                <w:lang w:eastAsia="en-GB"/>
              </w:rPr>
            </w:pPr>
            <w:r w:rsidRPr="004B5115">
              <w:rPr>
                <w:rFonts w:ascii="Calibri" w:hAnsi="Calibri"/>
                <w:i/>
                <w:iCs/>
                <w:color w:val="000000"/>
                <w:szCs w:val="22"/>
                <w:lang w:eastAsia="en-GB"/>
              </w:rPr>
              <w:t> </w:t>
            </w:r>
          </w:p>
        </w:tc>
        <w:tc>
          <w:tcPr>
            <w:tcW w:w="780" w:type="pct"/>
            <w:tcBorders>
              <w:top w:val="nil"/>
              <w:left w:val="nil"/>
              <w:bottom w:val="single" w:sz="4" w:space="0" w:color="auto"/>
              <w:right w:val="nil"/>
            </w:tcBorders>
            <w:shd w:val="clear" w:color="auto" w:fill="auto"/>
            <w:noWrap/>
            <w:vAlign w:val="center"/>
            <w:hideMark/>
          </w:tcPr>
          <w:p w14:paraId="46A9F3BF"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0F8D00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single" w:sz="4" w:space="0" w:color="auto"/>
              <w:right w:val="nil"/>
            </w:tcBorders>
            <w:shd w:val="clear" w:color="auto" w:fill="auto"/>
            <w:noWrap/>
            <w:vAlign w:val="center"/>
            <w:hideMark/>
          </w:tcPr>
          <w:p w14:paraId="6451C77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305D935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669AF13A" w14:textId="77777777" w:rsidTr="004B390C">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D49E320" w14:textId="77777777" w:rsidR="007735D7" w:rsidRPr="004B5115" w:rsidRDefault="007735D7" w:rsidP="004B390C">
            <w:pPr>
              <w:rPr>
                <w:rFonts w:ascii="Calibri" w:hAnsi="Calibri"/>
                <w:b/>
                <w:bCs/>
                <w:i/>
                <w:iCs/>
                <w:color w:val="000000"/>
                <w:szCs w:val="22"/>
                <w:lang w:eastAsia="en-GB"/>
              </w:rPr>
            </w:pPr>
            <w:r w:rsidRPr="004B5115">
              <w:rPr>
                <w:rFonts w:ascii="Calibri" w:hAnsi="Calibri"/>
                <w:b/>
                <w:bCs/>
                <w:i/>
                <w:iCs/>
                <w:color w:val="000000"/>
                <w:szCs w:val="22"/>
                <w:lang w:eastAsia="en-GB"/>
              </w:rPr>
              <w:t>Concomitant medications</w:t>
            </w:r>
            <w:r>
              <w:rPr>
                <w:rFonts w:ascii="Calibri" w:hAnsi="Calibri"/>
                <w:b/>
                <w:bCs/>
                <w:i/>
                <w:iCs/>
                <w:color w:val="000000"/>
                <w:szCs w:val="22"/>
                <w:lang w:eastAsia="en-GB"/>
              </w:rPr>
              <w:t xml:space="preserve"> </w:t>
            </w:r>
          </w:p>
        </w:tc>
      </w:tr>
      <w:tr w:rsidR="007735D7" w:rsidRPr="004B5115" w14:paraId="5A6DD0A2" w14:textId="77777777" w:rsidTr="004B390C">
        <w:trPr>
          <w:trHeight w:val="70"/>
        </w:trPr>
        <w:tc>
          <w:tcPr>
            <w:tcW w:w="1934" w:type="pct"/>
            <w:tcBorders>
              <w:top w:val="single" w:sz="4" w:space="0" w:color="auto"/>
              <w:left w:val="single" w:sz="4" w:space="0" w:color="auto"/>
              <w:right w:val="single" w:sz="4" w:space="0" w:color="auto"/>
            </w:tcBorders>
            <w:shd w:val="clear" w:color="auto" w:fill="auto"/>
            <w:vAlign w:val="bottom"/>
            <w:hideMark/>
          </w:tcPr>
          <w:p w14:paraId="61253D86" w14:textId="77777777" w:rsidR="007735D7" w:rsidRPr="004B5115" w:rsidRDefault="007735D7" w:rsidP="004B390C">
            <w:pPr>
              <w:rPr>
                <w:rFonts w:ascii="Calibri" w:hAnsi="Calibri"/>
                <w:color w:val="000000"/>
                <w:szCs w:val="22"/>
                <w:lang w:eastAsia="en-GB"/>
              </w:rPr>
            </w:pPr>
          </w:p>
        </w:tc>
        <w:tc>
          <w:tcPr>
            <w:tcW w:w="780" w:type="pct"/>
            <w:tcBorders>
              <w:top w:val="single" w:sz="4" w:space="0" w:color="auto"/>
              <w:left w:val="single" w:sz="4" w:space="0" w:color="auto"/>
              <w:right w:val="single" w:sz="4" w:space="0" w:color="auto"/>
            </w:tcBorders>
            <w:shd w:val="clear" w:color="auto" w:fill="auto"/>
            <w:noWrap/>
            <w:vAlign w:val="center"/>
            <w:hideMark/>
          </w:tcPr>
          <w:p w14:paraId="6CB6166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single" w:sz="4" w:space="0" w:color="auto"/>
              <w:left w:val="single" w:sz="4" w:space="0" w:color="auto"/>
              <w:right w:val="single" w:sz="4" w:space="0" w:color="auto"/>
            </w:tcBorders>
            <w:shd w:val="clear" w:color="auto" w:fill="auto"/>
            <w:noWrap/>
            <w:vAlign w:val="center"/>
            <w:hideMark/>
          </w:tcPr>
          <w:p w14:paraId="2085FCE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single" w:sz="4" w:space="0" w:color="auto"/>
              <w:left w:val="single" w:sz="4" w:space="0" w:color="auto"/>
              <w:right w:val="single" w:sz="4" w:space="0" w:color="auto"/>
            </w:tcBorders>
            <w:shd w:val="clear" w:color="auto" w:fill="auto"/>
            <w:noWrap/>
            <w:vAlign w:val="center"/>
            <w:hideMark/>
          </w:tcPr>
          <w:p w14:paraId="4F45010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single" w:sz="4" w:space="0" w:color="auto"/>
              <w:left w:val="single" w:sz="4" w:space="0" w:color="auto"/>
              <w:right w:val="single" w:sz="4" w:space="0" w:color="auto"/>
            </w:tcBorders>
            <w:shd w:val="clear" w:color="auto" w:fill="auto"/>
            <w:noWrap/>
            <w:vAlign w:val="center"/>
            <w:hideMark/>
          </w:tcPr>
          <w:p w14:paraId="2544C60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21F8DE18" w14:textId="77777777" w:rsidTr="004B390C">
        <w:trPr>
          <w:trHeight w:val="300"/>
        </w:trPr>
        <w:tc>
          <w:tcPr>
            <w:tcW w:w="1934" w:type="pct"/>
            <w:tcBorders>
              <w:top w:val="nil"/>
              <w:left w:val="single" w:sz="4" w:space="0" w:color="auto"/>
              <w:right w:val="single" w:sz="4" w:space="0" w:color="auto"/>
            </w:tcBorders>
            <w:shd w:val="clear" w:color="auto" w:fill="auto"/>
            <w:vAlign w:val="bottom"/>
          </w:tcPr>
          <w:p w14:paraId="41E9CBBD" w14:textId="77777777" w:rsidR="007735D7" w:rsidRDefault="007735D7" w:rsidP="004B390C">
            <w:pPr>
              <w:rPr>
                <w:rFonts w:ascii="Calibri" w:hAnsi="Calibri"/>
                <w:color w:val="000000"/>
                <w:szCs w:val="22"/>
              </w:rPr>
            </w:pPr>
            <w:r>
              <w:rPr>
                <w:rFonts w:ascii="Calibri" w:hAnsi="Calibri"/>
                <w:color w:val="000000"/>
                <w:szCs w:val="22"/>
              </w:rPr>
              <w:t>Other 1</w:t>
            </w:r>
          </w:p>
        </w:tc>
        <w:tc>
          <w:tcPr>
            <w:tcW w:w="780" w:type="pct"/>
            <w:tcBorders>
              <w:top w:val="nil"/>
              <w:left w:val="single" w:sz="4" w:space="0" w:color="auto"/>
              <w:right w:val="single" w:sz="4" w:space="0" w:color="auto"/>
            </w:tcBorders>
            <w:shd w:val="clear" w:color="auto" w:fill="auto"/>
            <w:noWrap/>
            <w:vAlign w:val="center"/>
          </w:tcPr>
          <w:p w14:paraId="4139F94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right w:val="single" w:sz="4" w:space="0" w:color="auto"/>
            </w:tcBorders>
            <w:shd w:val="clear" w:color="auto" w:fill="auto"/>
            <w:noWrap/>
            <w:vAlign w:val="center"/>
          </w:tcPr>
          <w:p w14:paraId="681D476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single" w:sz="4" w:space="0" w:color="auto"/>
              <w:right w:val="single" w:sz="4" w:space="0" w:color="auto"/>
            </w:tcBorders>
            <w:shd w:val="clear" w:color="auto" w:fill="auto"/>
            <w:noWrap/>
            <w:vAlign w:val="center"/>
          </w:tcPr>
          <w:p w14:paraId="4648104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right w:val="single" w:sz="4" w:space="0" w:color="auto"/>
            </w:tcBorders>
            <w:shd w:val="clear" w:color="auto" w:fill="auto"/>
            <w:noWrap/>
            <w:vAlign w:val="center"/>
          </w:tcPr>
          <w:p w14:paraId="55A47A6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18D75B78" w14:textId="77777777" w:rsidTr="004B390C">
        <w:trPr>
          <w:trHeight w:val="300"/>
        </w:trPr>
        <w:tc>
          <w:tcPr>
            <w:tcW w:w="1934" w:type="pct"/>
            <w:tcBorders>
              <w:top w:val="nil"/>
              <w:left w:val="single" w:sz="4" w:space="0" w:color="auto"/>
              <w:right w:val="single" w:sz="4" w:space="0" w:color="auto"/>
            </w:tcBorders>
            <w:shd w:val="clear" w:color="auto" w:fill="auto"/>
            <w:vAlign w:val="bottom"/>
          </w:tcPr>
          <w:p w14:paraId="636D114A" w14:textId="77777777" w:rsidR="007735D7" w:rsidRDefault="007735D7" w:rsidP="004B390C">
            <w:pPr>
              <w:rPr>
                <w:rFonts w:ascii="Calibri" w:hAnsi="Calibri"/>
                <w:color w:val="000000"/>
                <w:szCs w:val="22"/>
              </w:rPr>
            </w:pPr>
            <w:r>
              <w:rPr>
                <w:rFonts w:ascii="Calibri" w:hAnsi="Calibri"/>
                <w:color w:val="000000"/>
                <w:szCs w:val="22"/>
              </w:rPr>
              <w:t>Other 2</w:t>
            </w:r>
          </w:p>
        </w:tc>
        <w:tc>
          <w:tcPr>
            <w:tcW w:w="780" w:type="pct"/>
            <w:tcBorders>
              <w:top w:val="nil"/>
              <w:left w:val="single" w:sz="4" w:space="0" w:color="auto"/>
              <w:right w:val="single" w:sz="4" w:space="0" w:color="auto"/>
            </w:tcBorders>
            <w:shd w:val="clear" w:color="auto" w:fill="auto"/>
            <w:noWrap/>
            <w:vAlign w:val="center"/>
          </w:tcPr>
          <w:p w14:paraId="6A3D242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right w:val="single" w:sz="4" w:space="0" w:color="auto"/>
            </w:tcBorders>
            <w:shd w:val="clear" w:color="auto" w:fill="auto"/>
            <w:noWrap/>
            <w:vAlign w:val="center"/>
          </w:tcPr>
          <w:p w14:paraId="46A148C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single" w:sz="4" w:space="0" w:color="auto"/>
              <w:right w:val="single" w:sz="4" w:space="0" w:color="auto"/>
            </w:tcBorders>
            <w:shd w:val="clear" w:color="auto" w:fill="auto"/>
            <w:noWrap/>
            <w:vAlign w:val="center"/>
          </w:tcPr>
          <w:p w14:paraId="34710AB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right w:val="single" w:sz="4" w:space="0" w:color="auto"/>
            </w:tcBorders>
            <w:shd w:val="clear" w:color="auto" w:fill="auto"/>
            <w:noWrap/>
            <w:vAlign w:val="center"/>
          </w:tcPr>
          <w:p w14:paraId="6FB549A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4B694026"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tcPr>
          <w:p w14:paraId="18DCCF4E" w14:textId="77777777" w:rsidR="007735D7" w:rsidRDefault="007735D7" w:rsidP="004B390C">
            <w:pPr>
              <w:rPr>
                <w:rFonts w:ascii="Calibri" w:hAnsi="Calibri"/>
                <w:color w:val="000000"/>
                <w:szCs w:val="22"/>
              </w:rPr>
            </w:pPr>
            <w:r>
              <w:rPr>
                <w:rFonts w:ascii="Calibri" w:hAnsi="Calibri"/>
                <w:color w:val="000000"/>
                <w:szCs w:val="22"/>
              </w:rPr>
              <w:t>Other</w:t>
            </w:r>
          </w:p>
        </w:tc>
        <w:tc>
          <w:tcPr>
            <w:tcW w:w="780" w:type="pct"/>
            <w:tcBorders>
              <w:top w:val="nil"/>
              <w:left w:val="single" w:sz="4" w:space="0" w:color="auto"/>
              <w:bottom w:val="single" w:sz="4" w:space="0" w:color="auto"/>
              <w:right w:val="single" w:sz="4" w:space="0" w:color="auto"/>
            </w:tcBorders>
            <w:shd w:val="clear" w:color="auto" w:fill="auto"/>
            <w:noWrap/>
            <w:vAlign w:val="center"/>
          </w:tcPr>
          <w:p w14:paraId="6A09AC7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102A35D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780" w:type="pct"/>
            <w:tcBorders>
              <w:top w:val="nil"/>
              <w:left w:val="single" w:sz="4" w:space="0" w:color="auto"/>
              <w:bottom w:val="single" w:sz="4" w:space="0" w:color="auto"/>
              <w:right w:val="single" w:sz="4" w:space="0" w:color="auto"/>
            </w:tcBorders>
            <w:shd w:val="clear" w:color="auto" w:fill="auto"/>
            <w:noWrap/>
            <w:vAlign w:val="center"/>
          </w:tcPr>
          <w:p w14:paraId="3E61109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739" w:type="pct"/>
            <w:tcBorders>
              <w:top w:val="nil"/>
              <w:left w:val="single" w:sz="4" w:space="0" w:color="auto"/>
              <w:bottom w:val="single" w:sz="4" w:space="0" w:color="auto"/>
              <w:right w:val="single" w:sz="4" w:space="0" w:color="auto"/>
            </w:tcBorders>
            <w:shd w:val="clear" w:color="auto" w:fill="auto"/>
            <w:noWrap/>
            <w:vAlign w:val="center"/>
          </w:tcPr>
          <w:p w14:paraId="2CC6384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4B5115" w14:paraId="5DC8AF32" w14:textId="77777777" w:rsidTr="004B390C">
        <w:trPr>
          <w:trHeight w:val="70"/>
        </w:trPr>
        <w:tc>
          <w:tcPr>
            <w:tcW w:w="5000" w:type="pct"/>
            <w:gridSpan w:val="5"/>
            <w:tcBorders>
              <w:left w:val="single" w:sz="4" w:space="0" w:color="auto"/>
              <w:bottom w:val="single" w:sz="4" w:space="0" w:color="auto"/>
              <w:right w:val="single" w:sz="4" w:space="0" w:color="000000"/>
            </w:tcBorders>
            <w:shd w:val="clear" w:color="auto" w:fill="auto"/>
            <w:vAlign w:val="bottom"/>
            <w:hideMark/>
          </w:tcPr>
          <w:p w14:paraId="1FCEDB88" w14:textId="77777777" w:rsidR="007735D7" w:rsidRPr="004B5115" w:rsidRDefault="007735D7" w:rsidP="004B390C">
            <w:pPr>
              <w:rPr>
                <w:rFonts w:ascii="Calibri" w:hAnsi="Calibri"/>
                <w:b/>
                <w:bCs/>
                <w:i/>
                <w:iCs/>
                <w:color w:val="000000"/>
                <w:szCs w:val="22"/>
                <w:lang w:eastAsia="en-GB"/>
              </w:rPr>
            </w:pPr>
            <w:r w:rsidRPr="004B5115">
              <w:rPr>
                <w:rFonts w:ascii="Calibri" w:hAnsi="Calibri"/>
                <w:b/>
                <w:bCs/>
                <w:i/>
                <w:iCs/>
                <w:color w:val="000000"/>
                <w:szCs w:val="22"/>
                <w:lang w:eastAsia="en-GB"/>
              </w:rPr>
              <w:t>Physical examination</w:t>
            </w:r>
          </w:p>
        </w:tc>
      </w:tr>
      <w:tr w:rsidR="007735D7" w:rsidRPr="004B5115" w14:paraId="2F3A00B7" w14:textId="77777777" w:rsidTr="004B390C">
        <w:trPr>
          <w:trHeight w:val="70"/>
        </w:trPr>
        <w:tc>
          <w:tcPr>
            <w:tcW w:w="1934" w:type="pct"/>
            <w:tcBorders>
              <w:top w:val="nil"/>
              <w:left w:val="single" w:sz="4" w:space="0" w:color="auto"/>
              <w:bottom w:val="nil"/>
              <w:right w:val="single" w:sz="4" w:space="0" w:color="auto"/>
            </w:tcBorders>
            <w:shd w:val="clear" w:color="auto" w:fill="auto"/>
            <w:vAlign w:val="bottom"/>
          </w:tcPr>
          <w:p w14:paraId="76F5F33E" w14:textId="77777777" w:rsidR="007735D7" w:rsidRPr="00691825" w:rsidRDefault="007735D7" w:rsidP="004B390C">
            <w:pPr>
              <w:rPr>
                <w:rFonts w:ascii="Calibri" w:hAnsi="Calibri"/>
                <w:color w:val="000000"/>
                <w:szCs w:val="22"/>
                <w:lang w:eastAsia="en-GB"/>
              </w:rPr>
            </w:pPr>
            <w:r>
              <w:rPr>
                <w:rFonts w:ascii="Calibri" w:hAnsi="Calibri"/>
                <w:color w:val="000000"/>
                <w:szCs w:val="22"/>
                <w:lang w:eastAsia="en-GB"/>
              </w:rPr>
              <w:t>BMI (kg/m</w:t>
            </w:r>
            <w:r>
              <w:rPr>
                <w:rFonts w:ascii="Calibri" w:hAnsi="Calibri"/>
                <w:color w:val="000000"/>
                <w:szCs w:val="22"/>
                <w:vertAlign w:val="superscript"/>
                <w:lang w:eastAsia="en-GB"/>
              </w:rPr>
              <w:t>2</w:t>
            </w:r>
            <w:r>
              <w:rPr>
                <w:rFonts w:ascii="Calibri" w:hAnsi="Calibri"/>
                <w:color w:val="000000"/>
                <w:szCs w:val="22"/>
                <w:lang w:eastAsia="en-GB"/>
              </w:rPr>
              <w:t>)</w:t>
            </w:r>
          </w:p>
        </w:tc>
        <w:tc>
          <w:tcPr>
            <w:tcW w:w="780" w:type="pct"/>
            <w:tcBorders>
              <w:top w:val="nil"/>
              <w:left w:val="nil"/>
              <w:bottom w:val="nil"/>
              <w:right w:val="nil"/>
            </w:tcBorders>
            <w:shd w:val="clear" w:color="auto" w:fill="auto"/>
            <w:noWrap/>
            <w:vAlign w:val="bottom"/>
          </w:tcPr>
          <w:p w14:paraId="548188CF" w14:textId="77777777" w:rsidR="007735D7" w:rsidRPr="004B5115" w:rsidRDefault="007735D7" w:rsidP="004B390C">
            <w:pPr>
              <w:jc w:val="right"/>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bottom"/>
          </w:tcPr>
          <w:p w14:paraId="086A4DA3" w14:textId="77777777" w:rsidR="007735D7" w:rsidRPr="004B5115" w:rsidRDefault="007735D7" w:rsidP="004B390C">
            <w:pPr>
              <w:rPr>
                <w:rFonts w:ascii="Calibri" w:hAnsi="Calibri"/>
                <w:color w:val="000000"/>
                <w:szCs w:val="22"/>
                <w:lang w:eastAsia="en-GB"/>
              </w:rPr>
            </w:pPr>
          </w:p>
        </w:tc>
        <w:tc>
          <w:tcPr>
            <w:tcW w:w="780" w:type="pct"/>
            <w:tcBorders>
              <w:top w:val="nil"/>
              <w:left w:val="nil"/>
              <w:bottom w:val="nil"/>
              <w:right w:val="nil"/>
            </w:tcBorders>
            <w:shd w:val="clear" w:color="auto" w:fill="auto"/>
            <w:noWrap/>
            <w:vAlign w:val="bottom"/>
          </w:tcPr>
          <w:p w14:paraId="713110EC" w14:textId="77777777" w:rsidR="007735D7" w:rsidRPr="004B5115" w:rsidRDefault="007735D7" w:rsidP="004B390C">
            <w:pP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bottom"/>
          </w:tcPr>
          <w:p w14:paraId="02631C1C" w14:textId="77777777" w:rsidR="007735D7" w:rsidRPr="004B5115" w:rsidRDefault="007735D7" w:rsidP="004B390C">
            <w:pPr>
              <w:rPr>
                <w:rFonts w:ascii="Calibri" w:hAnsi="Calibri"/>
                <w:color w:val="000000"/>
                <w:szCs w:val="22"/>
                <w:lang w:eastAsia="en-GB"/>
              </w:rPr>
            </w:pPr>
          </w:p>
        </w:tc>
      </w:tr>
      <w:tr w:rsidR="007735D7" w:rsidRPr="004B5115" w14:paraId="34A444D5" w14:textId="77777777" w:rsidTr="004B390C">
        <w:trPr>
          <w:trHeight w:val="80"/>
        </w:trPr>
        <w:tc>
          <w:tcPr>
            <w:tcW w:w="1934" w:type="pct"/>
            <w:tcBorders>
              <w:top w:val="nil"/>
              <w:left w:val="single" w:sz="4" w:space="0" w:color="auto"/>
              <w:bottom w:val="nil"/>
              <w:right w:val="single" w:sz="4" w:space="0" w:color="auto"/>
            </w:tcBorders>
            <w:shd w:val="clear" w:color="auto" w:fill="auto"/>
            <w:vAlign w:val="bottom"/>
          </w:tcPr>
          <w:p w14:paraId="5F3A3C34"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tcPr>
          <w:p w14:paraId="582491E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nil"/>
              <w:right w:val="single" w:sz="4" w:space="0" w:color="auto"/>
            </w:tcBorders>
            <w:shd w:val="clear" w:color="auto" w:fill="auto"/>
            <w:noWrap/>
            <w:vAlign w:val="center"/>
          </w:tcPr>
          <w:p w14:paraId="0DFEEE5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center"/>
          </w:tcPr>
          <w:p w14:paraId="08095C4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nil"/>
              <w:right w:val="single" w:sz="4" w:space="0" w:color="auto"/>
            </w:tcBorders>
            <w:shd w:val="clear" w:color="auto" w:fill="auto"/>
            <w:noWrap/>
            <w:vAlign w:val="center"/>
          </w:tcPr>
          <w:p w14:paraId="6A25511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7AC07825" w14:textId="77777777" w:rsidTr="004B390C">
        <w:trPr>
          <w:trHeight w:val="80"/>
        </w:trPr>
        <w:tc>
          <w:tcPr>
            <w:tcW w:w="1934" w:type="pct"/>
            <w:tcBorders>
              <w:top w:val="nil"/>
              <w:left w:val="single" w:sz="4" w:space="0" w:color="auto"/>
              <w:bottom w:val="nil"/>
              <w:right w:val="single" w:sz="4" w:space="0" w:color="auto"/>
            </w:tcBorders>
            <w:shd w:val="clear" w:color="auto" w:fill="auto"/>
            <w:vAlign w:val="bottom"/>
          </w:tcPr>
          <w:p w14:paraId="1CF16DAE"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75097EE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08575EAF"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1AD81A8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6F7F1E7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25D795A9" w14:textId="77777777" w:rsidTr="004B390C">
        <w:trPr>
          <w:trHeight w:val="70"/>
        </w:trPr>
        <w:tc>
          <w:tcPr>
            <w:tcW w:w="1934" w:type="pct"/>
            <w:tcBorders>
              <w:top w:val="single" w:sz="4" w:space="0" w:color="auto"/>
              <w:left w:val="single" w:sz="4" w:space="0" w:color="auto"/>
              <w:bottom w:val="nil"/>
              <w:right w:val="single" w:sz="4" w:space="0" w:color="auto"/>
            </w:tcBorders>
            <w:shd w:val="clear" w:color="auto" w:fill="auto"/>
            <w:vAlign w:val="bottom"/>
            <w:hideMark/>
          </w:tcPr>
          <w:p w14:paraId="44CE1735"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Blood pressure (mmHg)</w:t>
            </w:r>
          </w:p>
        </w:tc>
        <w:tc>
          <w:tcPr>
            <w:tcW w:w="780" w:type="pct"/>
            <w:tcBorders>
              <w:top w:val="single" w:sz="4" w:space="0" w:color="auto"/>
              <w:left w:val="nil"/>
              <w:bottom w:val="nil"/>
              <w:right w:val="nil"/>
            </w:tcBorders>
            <w:shd w:val="clear" w:color="auto" w:fill="auto"/>
            <w:noWrap/>
            <w:vAlign w:val="bottom"/>
            <w:hideMark/>
          </w:tcPr>
          <w:p w14:paraId="315D1828"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67" w:type="pct"/>
            <w:tcBorders>
              <w:top w:val="single" w:sz="4" w:space="0" w:color="auto"/>
              <w:left w:val="single" w:sz="4" w:space="0" w:color="auto"/>
              <w:bottom w:val="nil"/>
              <w:right w:val="single" w:sz="4" w:space="0" w:color="auto"/>
            </w:tcBorders>
            <w:shd w:val="clear" w:color="auto" w:fill="auto"/>
            <w:noWrap/>
            <w:vAlign w:val="bottom"/>
            <w:hideMark/>
          </w:tcPr>
          <w:p w14:paraId="5B749072"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80" w:type="pct"/>
            <w:tcBorders>
              <w:top w:val="single" w:sz="4" w:space="0" w:color="auto"/>
              <w:left w:val="nil"/>
              <w:bottom w:val="nil"/>
              <w:right w:val="nil"/>
            </w:tcBorders>
            <w:shd w:val="clear" w:color="auto" w:fill="auto"/>
            <w:noWrap/>
            <w:vAlign w:val="bottom"/>
            <w:hideMark/>
          </w:tcPr>
          <w:p w14:paraId="21D63E0E"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39" w:type="pct"/>
            <w:tcBorders>
              <w:top w:val="single" w:sz="4" w:space="0" w:color="auto"/>
              <w:left w:val="single" w:sz="4" w:space="0" w:color="auto"/>
              <w:bottom w:val="nil"/>
              <w:right w:val="single" w:sz="4" w:space="0" w:color="auto"/>
            </w:tcBorders>
            <w:shd w:val="clear" w:color="auto" w:fill="auto"/>
            <w:noWrap/>
            <w:vAlign w:val="bottom"/>
            <w:hideMark/>
          </w:tcPr>
          <w:p w14:paraId="3317745B"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r>
      <w:tr w:rsidR="007735D7" w:rsidRPr="004B5115" w14:paraId="51F4E768" w14:textId="77777777" w:rsidTr="004B390C">
        <w:trPr>
          <w:trHeight w:val="80"/>
        </w:trPr>
        <w:tc>
          <w:tcPr>
            <w:tcW w:w="1934" w:type="pct"/>
            <w:tcBorders>
              <w:top w:val="nil"/>
              <w:left w:val="single" w:sz="4" w:space="0" w:color="auto"/>
              <w:bottom w:val="nil"/>
              <w:right w:val="single" w:sz="4" w:space="0" w:color="auto"/>
            </w:tcBorders>
            <w:shd w:val="clear" w:color="auto" w:fill="auto"/>
            <w:vAlign w:val="bottom"/>
            <w:hideMark/>
          </w:tcPr>
          <w:p w14:paraId="5A953CA0"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Systolic</w:t>
            </w:r>
          </w:p>
        </w:tc>
        <w:tc>
          <w:tcPr>
            <w:tcW w:w="780" w:type="pct"/>
            <w:tcBorders>
              <w:top w:val="nil"/>
              <w:left w:val="nil"/>
              <w:bottom w:val="nil"/>
              <w:right w:val="nil"/>
            </w:tcBorders>
            <w:shd w:val="clear" w:color="auto" w:fill="auto"/>
            <w:noWrap/>
            <w:vAlign w:val="center"/>
            <w:hideMark/>
          </w:tcPr>
          <w:p w14:paraId="2A43A3D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7FF211A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049D032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168D9E0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305D2BC6"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hideMark/>
          </w:tcPr>
          <w:p w14:paraId="3B5E71B3"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lastRenderedPageBreak/>
              <w:t>Diastolic</w:t>
            </w:r>
          </w:p>
        </w:tc>
        <w:tc>
          <w:tcPr>
            <w:tcW w:w="780" w:type="pct"/>
            <w:tcBorders>
              <w:top w:val="nil"/>
              <w:left w:val="nil"/>
              <w:bottom w:val="single" w:sz="4" w:space="0" w:color="auto"/>
              <w:right w:val="nil"/>
            </w:tcBorders>
            <w:shd w:val="clear" w:color="auto" w:fill="auto"/>
            <w:noWrap/>
            <w:vAlign w:val="center"/>
            <w:hideMark/>
          </w:tcPr>
          <w:p w14:paraId="313CAF9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00297D0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single" w:sz="4" w:space="0" w:color="auto"/>
              <w:right w:val="nil"/>
            </w:tcBorders>
            <w:shd w:val="clear" w:color="auto" w:fill="auto"/>
            <w:noWrap/>
            <w:vAlign w:val="center"/>
            <w:hideMark/>
          </w:tcPr>
          <w:p w14:paraId="52AEB72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13B5612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3518AADC" w14:textId="77777777" w:rsidTr="004B390C">
        <w:trPr>
          <w:trHeight w:val="70"/>
        </w:trPr>
        <w:tc>
          <w:tcPr>
            <w:tcW w:w="1934" w:type="pct"/>
            <w:tcBorders>
              <w:top w:val="nil"/>
              <w:left w:val="single" w:sz="4" w:space="0" w:color="auto"/>
              <w:bottom w:val="nil"/>
              <w:right w:val="single" w:sz="4" w:space="0" w:color="auto"/>
            </w:tcBorders>
            <w:shd w:val="clear" w:color="auto" w:fill="auto"/>
            <w:vAlign w:val="bottom"/>
            <w:hideMark/>
          </w:tcPr>
          <w:p w14:paraId="01652885"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Heart rate (beats per minute)</w:t>
            </w:r>
          </w:p>
        </w:tc>
        <w:tc>
          <w:tcPr>
            <w:tcW w:w="780" w:type="pct"/>
            <w:tcBorders>
              <w:top w:val="nil"/>
              <w:left w:val="nil"/>
              <w:bottom w:val="nil"/>
              <w:right w:val="nil"/>
            </w:tcBorders>
            <w:shd w:val="clear" w:color="auto" w:fill="auto"/>
            <w:noWrap/>
            <w:vAlign w:val="center"/>
            <w:hideMark/>
          </w:tcPr>
          <w:p w14:paraId="20D024C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6C1F8B15"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1127911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35F5E32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17BE2134" w14:textId="77777777" w:rsidTr="004B390C">
        <w:trPr>
          <w:trHeight w:val="70"/>
        </w:trPr>
        <w:tc>
          <w:tcPr>
            <w:tcW w:w="19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5F8348"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Respiratory rate (per minute)</w:t>
            </w:r>
          </w:p>
        </w:tc>
        <w:tc>
          <w:tcPr>
            <w:tcW w:w="780" w:type="pct"/>
            <w:tcBorders>
              <w:top w:val="single" w:sz="4" w:space="0" w:color="auto"/>
              <w:left w:val="nil"/>
              <w:bottom w:val="single" w:sz="4" w:space="0" w:color="auto"/>
              <w:right w:val="nil"/>
            </w:tcBorders>
            <w:shd w:val="clear" w:color="auto" w:fill="auto"/>
            <w:noWrap/>
            <w:vAlign w:val="center"/>
            <w:hideMark/>
          </w:tcPr>
          <w:p w14:paraId="013C0DF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880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single" w:sz="4" w:space="0" w:color="auto"/>
              <w:left w:val="nil"/>
              <w:bottom w:val="single" w:sz="4" w:space="0" w:color="auto"/>
              <w:right w:val="nil"/>
            </w:tcBorders>
            <w:shd w:val="clear" w:color="auto" w:fill="auto"/>
            <w:noWrap/>
            <w:vAlign w:val="center"/>
            <w:hideMark/>
          </w:tcPr>
          <w:p w14:paraId="619F89C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5C4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1D501D8C"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40C7778" w14:textId="77777777" w:rsidR="007735D7" w:rsidRPr="004B5115" w:rsidRDefault="007735D7" w:rsidP="004B390C">
            <w:pPr>
              <w:rPr>
                <w:rFonts w:ascii="Calibri" w:hAnsi="Calibri"/>
                <w:b/>
                <w:bCs/>
                <w:i/>
                <w:iCs/>
                <w:color w:val="000000"/>
                <w:szCs w:val="22"/>
                <w:lang w:eastAsia="en-GB"/>
              </w:rPr>
            </w:pPr>
            <w:r w:rsidRPr="004B5115">
              <w:rPr>
                <w:rFonts w:ascii="Calibri" w:hAnsi="Calibri"/>
                <w:b/>
                <w:bCs/>
                <w:i/>
                <w:iCs/>
                <w:color w:val="000000"/>
                <w:szCs w:val="22"/>
                <w:lang w:eastAsia="en-GB"/>
              </w:rPr>
              <w:t>Lung function</w:t>
            </w:r>
          </w:p>
        </w:tc>
      </w:tr>
      <w:tr w:rsidR="007735D7" w:rsidRPr="004B5115" w14:paraId="47A5B3EE" w14:textId="77777777" w:rsidTr="004B390C">
        <w:trPr>
          <w:trHeight w:val="360"/>
        </w:trPr>
        <w:tc>
          <w:tcPr>
            <w:tcW w:w="1934" w:type="pct"/>
            <w:tcBorders>
              <w:top w:val="nil"/>
              <w:left w:val="single" w:sz="4" w:space="0" w:color="auto"/>
              <w:bottom w:val="single" w:sz="4" w:space="0" w:color="auto"/>
              <w:right w:val="single" w:sz="4" w:space="0" w:color="auto"/>
            </w:tcBorders>
            <w:shd w:val="clear" w:color="auto" w:fill="auto"/>
            <w:vAlign w:val="bottom"/>
            <w:hideMark/>
          </w:tcPr>
          <w:p w14:paraId="258A4D84"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FEV</w:t>
            </w:r>
            <w:r w:rsidRPr="004B5115">
              <w:rPr>
                <w:rFonts w:ascii="Calibri" w:hAnsi="Calibri"/>
                <w:color w:val="000000"/>
                <w:szCs w:val="22"/>
                <w:vertAlign w:val="subscript"/>
                <w:lang w:eastAsia="en-GB"/>
              </w:rPr>
              <w:t xml:space="preserve">1 </w:t>
            </w:r>
            <w:r w:rsidRPr="004B5115">
              <w:rPr>
                <w:rFonts w:ascii="Calibri" w:hAnsi="Calibri"/>
                <w:color w:val="000000"/>
                <w:szCs w:val="22"/>
                <w:lang w:eastAsia="en-GB"/>
              </w:rPr>
              <w:t>(% predicted)</w:t>
            </w:r>
          </w:p>
        </w:tc>
        <w:tc>
          <w:tcPr>
            <w:tcW w:w="780" w:type="pct"/>
            <w:tcBorders>
              <w:top w:val="nil"/>
              <w:left w:val="nil"/>
              <w:bottom w:val="single" w:sz="4" w:space="0" w:color="auto"/>
              <w:right w:val="nil"/>
            </w:tcBorders>
            <w:shd w:val="clear" w:color="auto" w:fill="auto"/>
            <w:noWrap/>
            <w:vAlign w:val="center"/>
            <w:hideMark/>
          </w:tcPr>
          <w:p w14:paraId="45CC89A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52C8ED0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single" w:sz="4" w:space="0" w:color="auto"/>
              <w:right w:val="nil"/>
            </w:tcBorders>
            <w:shd w:val="clear" w:color="auto" w:fill="auto"/>
            <w:noWrap/>
            <w:vAlign w:val="center"/>
            <w:hideMark/>
          </w:tcPr>
          <w:p w14:paraId="013A3C4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32281B2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15B86485" w14:textId="77777777" w:rsidTr="004B390C">
        <w:trPr>
          <w:trHeight w:val="360"/>
        </w:trPr>
        <w:tc>
          <w:tcPr>
            <w:tcW w:w="1934" w:type="pct"/>
            <w:tcBorders>
              <w:top w:val="nil"/>
              <w:left w:val="single" w:sz="4" w:space="0" w:color="auto"/>
              <w:bottom w:val="nil"/>
              <w:right w:val="single" w:sz="4" w:space="0" w:color="auto"/>
            </w:tcBorders>
            <w:shd w:val="clear" w:color="auto" w:fill="auto"/>
            <w:vAlign w:val="bottom"/>
            <w:hideMark/>
          </w:tcPr>
          <w:p w14:paraId="3AF488DE"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FVC</w:t>
            </w:r>
            <w:r w:rsidRPr="004B5115">
              <w:rPr>
                <w:rFonts w:ascii="Calibri" w:hAnsi="Calibri"/>
                <w:color w:val="000000"/>
                <w:szCs w:val="22"/>
                <w:vertAlign w:val="subscript"/>
                <w:lang w:eastAsia="en-GB"/>
              </w:rPr>
              <w:t xml:space="preserve"> </w:t>
            </w:r>
            <w:r w:rsidRPr="004B5115">
              <w:rPr>
                <w:rFonts w:ascii="Calibri" w:hAnsi="Calibri"/>
                <w:color w:val="000000"/>
                <w:szCs w:val="22"/>
                <w:lang w:eastAsia="en-GB"/>
              </w:rPr>
              <w:t>(% predicted)</w:t>
            </w:r>
          </w:p>
        </w:tc>
        <w:tc>
          <w:tcPr>
            <w:tcW w:w="780" w:type="pct"/>
            <w:tcBorders>
              <w:top w:val="nil"/>
              <w:left w:val="nil"/>
              <w:bottom w:val="nil"/>
              <w:right w:val="nil"/>
            </w:tcBorders>
            <w:shd w:val="clear" w:color="auto" w:fill="auto"/>
            <w:noWrap/>
            <w:vAlign w:val="center"/>
            <w:hideMark/>
          </w:tcPr>
          <w:p w14:paraId="52336EE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1A31C3D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0232227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5860D42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4819D299" w14:textId="77777777" w:rsidTr="004B390C">
        <w:trPr>
          <w:trHeight w:val="360"/>
        </w:trPr>
        <w:tc>
          <w:tcPr>
            <w:tcW w:w="19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F50633"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FEV</w:t>
            </w:r>
            <w:r w:rsidRPr="004B5115">
              <w:rPr>
                <w:rFonts w:ascii="Calibri" w:hAnsi="Calibri"/>
                <w:color w:val="000000"/>
                <w:szCs w:val="22"/>
                <w:vertAlign w:val="subscript"/>
                <w:lang w:eastAsia="en-GB"/>
              </w:rPr>
              <w:t xml:space="preserve">1 </w:t>
            </w:r>
            <w:r w:rsidRPr="004B5115">
              <w:rPr>
                <w:rFonts w:ascii="Calibri" w:hAnsi="Calibri"/>
                <w:color w:val="000000"/>
                <w:szCs w:val="22"/>
                <w:lang w:eastAsia="en-GB"/>
              </w:rPr>
              <w:t>/ FVC (%)</w:t>
            </w:r>
          </w:p>
        </w:tc>
        <w:tc>
          <w:tcPr>
            <w:tcW w:w="780" w:type="pct"/>
            <w:tcBorders>
              <w:top w:val="single" w:sz="4" w:space="0" w:color="auto"/>
              <w:left w:val="nil"/>
              <w:bottom w:val="single" w:sz="4" w:space="0" w:color="auto"/>
              <w:right w:val="nil"/>
            </w:tcBorders>
            <w:shd w:val="clear" w:color="auto" w:fill="auto"/>
            <w:noWrap/>
            <w:vAlign w:val="center"/>
            <w:hideMark/>
          </w:tcPr>
          <w:p w14:paraId="1BFBC21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1FE5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single" w:sz="4" w:space="0" w:color="auto"/>
              <w:left w:val="nil"/>
              <w:bottom w:val="single" w:sz="4" w:space="0" w:color="auto"/>
              <w:right w:val="nil"/>
            </w:tcBorders>
            <w:shd w:val="clear" w:color="auto" w:fill="auto"/>
            <w:noWrap/>
            <w:vAlign w:val="center"/>
            <w:hideMark/>
          </w:tcPr>
          <w:p w14:paraId="78963CF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E43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239E8B7C" w14:textId="77777777" w:rsidTr="004B390C">
        <w:trPr>
          <w:trHeight w:val="360"/>
        </w:trPr>
        <w:tc>
          <w:tcPr>
            <w:tcW w:w="1934" w:type="pct"/>
            <w:tcBorders>
              <w:top w:val="nil"/>
              <w:left w:val="single" w:sz="4" w:space="0" w:color="auto"/>
              <w:bottom w:val="nil"/>
              <w:right w:val="single" w:sz="4" w:space="0" w:color="auto"/>
            </w:tcBorders>
            <w:shd w:val="clear" w:color="auto" w:fill="auto"/>
            <w:vAlign w:val="bottom"/>
            <w:hideMark/>
          </w:tcPr>
          <w:p w14:paraId="21B11AA4" w14:textId="77777777" w:rsidR="007735D7" w:rsidRPr="004B5115" w:rsidRDefault="007735D7" w:rsidP="004B390C">
            <w:pPr>
              <w:jc w:val="right"/>
              <w:rPr>
                <w:rFonts w:ascii="Calibri" w:hAnsi="Calibri"/>
                <w:color w:val="000000"/>
                <w:szCs w:val="22"/>
                <w:lang w:eastAsia="en-GB"/>
              </w:rPr>
            </w:pPr>
            <w:proofErr w:type="spellStart"/>
            <w:r w:rsidRPr="004B5115">
              <w:rPr>
                <w:rFonts w:ascii="Calibri" w:hAnsi="Calibri"/>
                <w:color w:val="000000"/>
                <w:szCs w:val="22"/>
                <w:lang w:eastAsia="en-GB"/>
              </w:rPr>
              <w:t>TL</w:t>
            </w:r>
            <w:r>
              <w:rPr>
                <w:rFonts w:ascii="Calibri" w:hAnsi="Calibri"/>
                <w:color w:val="000000"/>
                <w:szCs w:val="22"/>
                <w:lang w:eastAsia="en-GB"/>
              </w:rPr>
              <w:t>co</w:t>
            </w:r>
            <w:proofErr w:type="spellEnd"/>
            <w:r w:rsidRPr="004B5115">
              <w:rPr>
                <w:rFonts w:ascii="Calibri" w:hAnsi="Calibri"/>
                <w:color w:val="000000"/>
                <w:szCs w:val="22"/>
                <w:vertAlign w:val="subscript"/>
                <w:lang w:eastAsia="en-GB"/>
              </w:rPr>
              <w:t xml:space="preserve"> </w:t>
            </w:r>
            <w:r w:rsidRPr="004B5115">
              <w:rPr>
                <w:rFonts w:ascii="Calibri" w:hAnsi="Calibri"/>
                <w:color w:val="000000"/>
                <w:szCs w:val="22"/>
                <w:lang w:eastAsia="en-GB"/>
              </w:rPr>
              <w:t>(% predicted)</w:t>
            </w:r>
          </w:p>
        </w:tc>
        <w:tc>
          <w:tcPr>
            <w:tcW w:w="780" w:type="pct"/>
            <w:tcBorders>
              <w:top w:val="nil"/>
              <w:left w:val="nil"/>
              <w:bottom w:val="nil"/>
              <w:right w:val="nil"/>
            </w:tcBorders>
            <w:shd w:val="clear" w:color="auto" w:fill="auto"/>
            <w:noWrap/>
            <w:vAlign w:val="center"/>
            <w:hideMark/>
          </w:tcPr>
          <w:p w14:paraId="2257BE0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1B20D73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55ED7BA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12AD764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34D36DFC" w14:textId="77777777" w:rsidTr="004B390C">
        <w:trPr>
          <w:trHeight w:val="360"/>
        </w:trPr>
        <w:tc>
          <w:tcPr>
            <w:tcW w:w="19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59CECB" w14:textId="77777777" w:rsidR="007735D7" w:rsidRPr="004B5115" w:rsidRDefault="007735D7" w:rsidP="004B390C">
            <w:pPr>
              <w:jc w:val="right"/>
              <w:rPr>
                <w:rFonts w:ascii="Calibri" w:hAnsi="Calibri"/>
                <w:color w:val="000000"/>
                <w:szCs w:val="22"/>
                <w:lang w:eastAsia="en-GB"/>
              </w:rPr>
            </w:pPr>
            <w:proofErr w:type="spellStart"/>
            <w:r w:rsidRPr="004B5115">
              <w:rPr>
                <w:rFonts w:ascii="Calibri" w:hAnsi="Calibri"/>
                <w:color w:val="000000"/>
                <w:szCs w:val="22"/>
                <w:lang w:eastAsia="en-GB"/>
              </w:rPr>
              <w:t>K</w:t>
            </w:r>
            <w:r>
              <w:rPr>
                <w:rFonts w:ascii="Calibri" w:hAnsi="Calibri"/>
                <w:color w:val="000000"/>
                <w:szCs w:val="22"/>
                <w:lang w:eastAsia="en-GB"/>
              </w:rPr>
              <w:t>co</w:t>
            </w:r>
            <w:proofErr w:type="spellEnd"/>
            <w:r w:rsidRPr="004B5115">
              <w:rPr>
                <w:rFonts w:ascii="Calibri" w:hAnsi="Calibri"/>
                <w:color w:val="000000"/>
                <w:szCs w:val="22"/>
                <w:vertAlign w:val="subscript"/>
                <w:lang w:eastAsia="en-GB"/>
              </w:rPr>
              <w:t xml:space="preserve"> </w:t>
            </w:r>
            <w:r w:rsidRPr="004B5115">
              <w:rPr>
                <w:rFonts w:ascii="Calibri" w:hAnsi="Calibri"/>
                <w:color w:val="000000"/>
                <w:szCs w:val="22"/>
                <w:lang w:eastAsia="en-GB"/>
              </w:rPr>
              <w:t>(% predicted)</w:t>
            </w:r>
          </w:p>
        </w:tc>
        <w:tc>
          <w:tcPr>
            <w:tcW w:w="780" w:type="pct"/>
            <w:tcBorders>
              <w:top w:val="single" w:sz="4" w:space="0" w:color="auto"/>
              <w:left w:val="nil"/>
              <w:bottom w:val="single" w:sz="4" w:space="0" w:color="auto"/>
              <w:right w:val="nil"/>
            </w:tcBorders>
            <w:shd w:val="clear" w:color="auto" w:fill="auto"/>
            <w:noWrap/>
            <w:vAlign w:val="center"/>
            <w:hideMark/>
          </w:tcPr>
          <w:p w14:paraId="545F04C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427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single" w:sz="4" w:space="0" w:color="auto"/>
              <w:left w:val="nil"/>
              <w:bottom w:val="single" w:sz="4" w:space="0" w:color="auto"/>
              <w:right w:val="nil"/>
            </w:tcBorders>
            <w:shd w:val="clear" w:color="auto" w:fill="auto"/>
            <w:noWrap/>
            <w:vAlign w:val="center"/>
            <w:hideMark/>
          </w:tcPr>
          <w:p w14:paraId="5B2B34E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8B7E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63D06AF0"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E2F3351" w14:textId="77777777" w:rsidR="007735D7" w:rsidRPr="004B5115" w:rsidRDefault="007735D7" w:rsidP="004B390C">
            <w:pPr>
              <w:rPr>
                <w:rFonts w:ascii="Calibri" w:hAnsi="Calibri"/>
                <w:b/>
                <w:bCs/>
                <w:i/>
                <w:iCs/>
                <w:color w:val="000000"/>
                <w:szCs w:val="22"/>
                <w:lang w:eastAsia="en-GB"/>
              </w:rPr>
            </w:pPr>
            <w:proofErr w:type="gramStart"/>
            <w:r w:rsidRPr="004B5115">
              <w:rPr>
                <w:rFonts w:ascii="Calibri" w:hAnsi="Calibri"/>
                <w:b/>
                <w:bCs/>
                <w:i/>
                <w:iCs/>
                <w:color w:val="000000"/>
                <w:szCs w:val="22"/>
                <w:lang w:eastAsia="en-GB"/>
              </w:rPr>
              <w:t>Six minute</w:t>
            </w:r>
            <w:proofErr w:type="gramEnd"/>
            <w:r w:rsidRPr="004B5115">
              <w:rPr>
                <w:rFonts w:ascii="Calibri" w:hAnsi="Calibri"/>
                <w:b/>
                <w:bCs/>
                <w:i/>
                <w:iCs/>
                <w:color w:val="000000"/>
                <w:szCs w:val="22"/>
                <w:lang w:eastAsia="en-GB"/>
              </w:rPr>
              <w:t xml:space="preserve"> walk test</w:t>
            </w:r>
          </w:p>
        </w:tc>
      </w:tr>
      <w:tr w:rsidR="007735D7" w:rsidRPr="004B5115" w14:paraId="3C957EAE"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4DA36216" w14:textId="77777777" w:rsidR="007735D7" w:rsidRPr="004B5115" w:rsidRDefault="007735D7" w:rsidP="004B390C">
            <w:pPr>
              <w:jc w:val="right"/>
              <w:rPr>
                <w:rFonts w:ascii="Calibri" w:hAnsi="Calibri"/>
                <w:color w:val="000000"/>
                <w:szCs w:val="22"/>
                <w:lang w:eastAsia="en-GB"/>
              </w:rPr>
            </w:pPr>
            <w:r w:rsidRPr="004B5115">
              <w:rPr>
                <w:rFonts w:ascii="Calibri" w:hAnsi="Calibri"/>
                <w:color w:val="000000"/>
                <w:szCs w:val="22"/>
                <w:lang w:eastAsia="en-GB"/>
              </w:rPr>
              <w:t>Distance (m)</w:t>
            </w:r>
          </w:p>
        </w:tc>
        <w:tc>
          <w:tcPr>
            <w:tcW w:w="780" w:type="pct"/>
            <w:tcBorders>
              <w:top w:val="nil"/>
              <w:left w:val="nil"/>
              <w:bottom w:val="nil"/>
              <w:right w:val="nil"/>
            </w:tcBorders>
            <w:shd w:val="clear" w:color="auto" w:fill="auto"/>
            <w:noWrap/>
            <w:vAlign w:val="center"/>
            <w:hideMark/>
          </w:tcPr>
          <w:p w14:paraId="0FF6CB3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09DF0C6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4CEB4B7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79BC019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30C6CB65"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E29B30D" w14:textId="77777777" w:rsidR="007735D7" w:rsidRPr="004B5115" w:rsidRDefault="007735D7" w:rsidP="004B390C">
            <w:pPr>
              <w:rPr>
                <w:rFonts w:ascii="Calibri" w:hAnsi="Calibri"/>
                <w:b/>
                <w:bCs/>
                <w:i/>
                <w:iCs/>
                <w:color w:val="000000"/>
                <w:szCs w:val="22"/>
                <w:lang w:eastAsia="en-GB"/>
              </w:rPr>
            </w:pPr>
            <w:r w:rsidRPr="004B5115">
              <w:rPr>
                <w:rFonts w:ascii="Calibri" w:hAnsi="Calibri"/>
                <w:b/>
                <w:bCs/>
                <w:i/>
                <w:iCs/>
                <w:color w:val="000000"/>
                <w:szCs w:val="22"/>
                <w:lang w:eastAsia="en-GB"/>
              </w:rPr>
              <w:t>24h cough monitor</w:t>
            </w:r>
          </w:p>
        </w:tc>
      </w:tr>
      <w:tr w:rsidR="007735D7" w:rsidRPr="004B5115" w14:paraId="3D1CE079"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5575BB14"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Coughs per hour</w:t>
            </w:r>
          </w:p>
        </w:tc>
        <w:tc>
          <w:tcPr>
            <w:tcW w:w="780" w:type="pct"/>
            <w:tcBorders>
              <w:top w:val="nil"/>
              <w:left w:val="nil"/>
              <w:bottom w:val="nil"/>
              <w:right w:val="nil"/>
            </w:tcBorders>
            <w:shd w:val="clear" w:color="auto" w:fill="auto"/>
            <w:noWrap/>
            <w:vAlign w:val="bottom"/>
            <w:hideMark/>
          </w:tcPr>
          <w:p w14:paraId="2096E2DB"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67" w:type="pct"/>
            <w:tcBorders>
              <w:top w:val="nil"/>
              <w:left w:val="single" w:sz="4" w:space="0" w:color="auto"/>
              <w:bottom w:val="nil"/>
              <w:right w:val="single" w:sz="4" w:space="0" w:color="auto"/>
            </w:tcBorders>
            <w:shd w:val="clear" w:color="auto" w:fill="auto"/>
            <w:noWrap/>
            <w:vAlign w:val="bottom"/>
            <w:hideMark/>
          </w:tcPr>
          <w:p w14:paraId="5789B74F"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80" w:type="pct"/>
            <w:tcBorders>
              <w:top w:val="nil"/>
              <w:left w:val="nil"/>
              <w:bottom w:val="nil"/>
              <w:right w:val="nil"/>
            </w:tcBorders>
            <w:shd w:val="clear" w:color="auto" w:fill="auto"/>
            <w:noWrap/>
            <w:vAlign w:val="bottom"/>
            <w:hideMark/>
          </w:tcPr>
          <w:p w14:paraId="594A440A"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c>
          <w:tcPr>
            <w:tcW w:w="739" w:type="pct"/>
            <w:tcBorders>
              <w:top w:val="nil"/>
              <w:left w:val="single" w:sz="4" w:space="0" w:color="auto"/>
              <w:bottom w:val="nil"/>
              <w:right w:val="single" w:sz="4" w:space="0" w:color="auto"/>
            </w:tcBorders>
            <w:shd w:val="clear" w:color="auto" w:fill="auto"/>
            <w:noWrap/>
            <w:vAlign w:val="bottom"/>
            <w:hideMark/>
          </w:tcPr>
          <w:p w14:paraId="11211485"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 </w:t>
            </w:r>
          </w:p>
        </w:tc>
      </w:tr>
      <w:tr w:rsidR="007735D7" w:rsidRPr="004B5115" w14:paraId="105687FF"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17DC579A"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7B197A05"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nil"/>
              <w:right w:val="single" w:sz="4" w:space="0" w:color="auto"/>
            </w:tcBorders>
            <w:shd w:val="clear" w:color="auto" w:fill="auto"/>
            <w:noWrap/>
            <w:vAlign w:val="center"/>
            <w:hideMark/>
          </w:tcPr>
          <w:p w14:paraId="1B6B122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center"/>
            <w:hideMark/>
          </w:tcPr>
          <w:p w14:paraId="75A4DB4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nil"/>
              <w:right w:val="single" w:sz="4" w:space="0" w:color="auto"/>
            </w:tcBorders>
            <w:shd w:val="clear" w:color="auto" w:fill="auto"/>
            <w:noWrap/>
            <w:vAlign w:val="center"/>
            <w:hideMark/>
          </w:tcPr>
          <w:p w14:paraId="507E177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6B2777BC"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tcPr>
          <w:p w14:paraId="62AC06B8"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single" w:sz="4" w:space="0" w:color="auto"/>
              <w:right w:val="nil"/>
            </w:tcBorders>
            <w:shd w:val="clear" w:color="auto" w:fill="auto"/>
            <w:noWrap/>
            <w:vAlign w:val="center"/>
            <w:hideMark/>
          </w:tcPr>
          <w:p w14:paraId="7C8AACD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F149DF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single" w:sz="4" w:space="0" w:color="auto"/>
              <w:right w:val="nil"/>
            </w:tcBorders>
            <w:shd w:val="clear" w:color="auto" w:fill="auto"/>
            <w:noWrap/>
            <w:vAlign w:val="center"/>
            <w:hideMark/>
          </w:tcPr>
          <w:p w14:paraId="04FC4CD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5E1BCA2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20DF48FE"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4295644" w14:textId="77777777" w:rsidR="007735D7" w:rsidRPr="004B5115" w:rsidRDefault="007735D7" w:rsidP="004B390C">
            <w:pPr>
              <w:rPr>
                <w:rFonts w:ascii="Calibri" w:hAnsi="Calibri"/>
                <w:b/>
                <w:bCs/>
                <w:i/>
                <w:iCs/>
                <w:color w:val="000000"/>
                <w:szCs w:val="22"/>
                <w:lang w:eastAsia="en-GB"/>
              </w:rPr>
            </w:pPr>
            <w:r w:rsidRPr="004B5115">
              <w:rPr>
                <w:rFonts w:ascii="Calibri" w:hAnsi="Calibri"/>
                <w:b/>
                <w:bCs/>
                <w:i/>
                <w:iCs/>
                <w:color w:val="000000"/>
                <w:szCs w:val="22"/>
                <w:lang w:eastAsia="en-GB"/>
              </w:rPr>
              <w:t>Patient</w:t>
            </w:r>
            <w:r>
              <w:rPr>
                <w:rFonts w:ascii="Calibri" w:hAnsi="Calibri"/>
                <w:b/>
                <w:bCs/>
                <w:i/>
                <w:iCs/>
                <w:color w:val="000000"/>
                <w:szCs w:val="22"/>
                <w:lang w:eastAsia="en-GB"/>
              </w:rPr>
              <w:t>-</w:t>
            </w:r>
            <w:r w:rsidRPr="004B5115">
              <w:rPr>
                <w:rFonts w:ascii="Calibri" w:hAnsi="Calibri"/>
                <w:b/>
                <w:bCs/>
                <w:i/>
                <w:iCs/>
                <w:color w:val="000000"/>
                <w:szCs w:val="22"/>
                <w:lang w:eastAsia="en-GB"/>
              </w:rPr>
              <w:t>reported</w:t>
            </w:r>
          </w:p>
        </w:tc>
      </w:tr>
      <w:tr w:rsidR="007735D7" w:rsidRPr="004B5115" w14:paraId="23458EC0"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31000D65"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LCQ</w:t>
            </w:r>
          </w:p>
        </w:tc>
        <w:tc>
          <w:tcPr>
            <w:tcW w:w="780" w:type="pct"/>
            <w:tcBorders>
              <w:top w:val="nil"/>
              <w:left w:val="nil"/>
              <w:bottom w:val="nil"/>
              <w:right w:val="nil"/>
            </w:tcBorders>
            <w:shd w:val="clear" w:color="auto" w:fill="auto"/>
            <w:noWrap/>
            <w:vAlign w:val="center"/>
            <w:hideMark/>
          </w:tcPr>
          <w:p w14:paraId="6A0E9C5A" w14:textId="77777777" w:rsidR="007735D7" w:rsidRPr="004B5115" w:rsidRDefault="007735D7" w:rsidP="004B390C">
            <w:pPr>
              <w:jc w:val="center"/>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center"/>
            <w:hideMark/>
          </w:tcPr>
          <w:p w14:paraId="4D911F88" w14:textId="77777777" w:rsidR="007735D7" w:rsidRPr="004B5115" w:rsidRDefault="007735D7" w:rsidP="004B390C">
            <w:pPr>
              <w:jc w:val="center"/>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53738164" w14:textId="77777777" w:rsidR="007735D7" w:rsidRPr="004B5115" w:rsidRDefault="007735D7" w:rsidP="004B390C">
            <w:pPr>
              <w:jc w:val="cente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center"/>
            <w:hideMark/>
          </w:tcPr>
          <w:p w14:paraId="1137C321" w14:textId="77777777" w:rsidR="007735D7" w:rsidRPr="004B5115" w:rsidRDefault="007735D7" w:rsidP="004B390C">
            <w:pPr>
              <w:jc w:val="center"/>
              <w:rPr>
                <w:rFonts w:ascii="Calibri" w:hAnsi="Calibri"/>
                <w:color w:val="000000"/>
                <w:szCs w:val="22"/>
                <w:lang w:eastAsia="en-GB"/>
              </w:rPr>
            </w:pPr>
          </w:p>
        </w:tc>
      </w:tr>
      <w:tr w:rsidR="007735D7" w:rsidRPr="004B5115" w14:paraId="6057058D"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3E821359"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1F2D0EA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nil"/>
              <w:right w:val="single" w:sz="4" w:space="0" w:color="auto"/>
            </w:tcBorders>
            <w:shd w:val="clear" w:color="auto" w:fill="auto"/>
            <w:noWrap/>
            <w:vAlign w:val="center"/>
            <w:hideMark/>
          </w:tcPr>
          <w:p w14:paraId="1E971367"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center"/>
            <w:hideMark/>
          </w:tcPr>
          <w:p w14:paraId="24D012E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nil"/>
              <w:right w:val="single" w:sz="4" w:space="0" w:color="auto"/>
            </w:tcBorders>
            <w:shd w:val="clear" w:color="auto" w:fill="auto"/>
            <w:noWrap/>
            <w:vAlign w:val="center"/>
            <w:hideMark/>
          </w:tcPr>
          <w:p w14:paraId="5D715858"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3462ED2F"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057CED69"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24AC79F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nil"/>
              <w:right w:val="single" w:sz="4" w:space="0" w:color="auto"/>
            </w:tcBorders>
            <w:shd w:val="clear" w:color="auto" w:fill="auto"/>
            <w:noWrap/>
            <w:vAlign w:val="center"/>
            <w:hideMark/>
          </w:tcPr>
          <w:p w14:paraId="07CEA6C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nil"/>
              <w:right w:val="nil"/>
            </w:tcBorders>
            <w:shd w:val="clear" w:color="auto" w:fill="auto"/>
            <w:noWrap/>
            <w:vAlign w:val="center"/>
            <w:hideMark/>
          </w:tcPr>
          <w:p w14:paraId="1DE12225"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nil"/>
              <w:right w:val="single" w:sz="4" w:space="0" w:color="auto"/>
            </w:tcBorders>
            <w:shd w:val="clear" w:color="auto" w:fill="auto"/>
            <w:noWrap/>
            <w:vAlign w:val="center"/>
            <w:hideMark/>
          </w:tcPr>
          <w:p w14:paraId="60E7B6F6"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712E1BD8" w14:textId="77777777" w:rsidTr="004B390C">
        <w:trPr>
          <w:trHeight w:val="300"/>
        </w:trPr>
        <w:tc>
          <w:tcPr>
            <w:tcW w:w="1934" w:type="pct"/>
            <w:tcBorders>
              <w:top w:val="single" w:sz="4" w:space="0" w:color="auto"/>
              <w:left w:val="single" w:sz="4" w:space="0" w:color="auto"/>
              <w:bottom w:val="nil"/>
              <w:right w:val="single" w:sz="4" w:space="0" w:color="auto"/>
            </w:tcBorders>
            <w:shd w:val="clear" w:color="auto" w:fill="auto"/>
            <w:vAlign w:val="bottom"/>
            <w:hideMark/>
          </w:tcPr>
          <w:p w14:paraId="5231FA8A"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RSI</w:t>
            </w:r>
          </w:p>
        </w:tc>
        <w:tc>
          <w:tcPr>
            <w:tcW w:w="780" w:type="pct"/>
            <w:tcBorders>
              <w:top w:val="single" w:sz="4" w:space="0" w:color="auto"/>
              <w:left w:val="nil"/>
              <w:bottom w:val="nil"/>
              <w:right w:val="nil"/>
            </w:tcBorders>
            <w:shd w:val="clear" w:color="auto" w:fill="auto"/>
            <w:noWrap/>
            <w:vAlign w:val="center"/>
            <w:hideMark/>
          </w:tcPr>
          <w:p w14:paraId="6265717F" w14:textId="77777777" w:rsidR="007735D7" w:rsidRPr="004B5115" w:rsidRDefault="007735D7" w:rsidP="004B390C">
            <w:pPr>
              <w:jc w:val="center"/>
              <w:rPr>
                <w:rFonts w:ascii="Calibri" w:hAnsi="Calibri"/>
                <w:color w:val="000000"/>
                <w:szCs w:val="22"/>
                <w:lang w:eastAsia="en-GB"/>
              </w:rPr>
            </w:pPr>
          </w:p>
        </w:tc>
        <w:tc>
          <w:tcPr>
            <w:tcW w:w="767" w:type="pct"/>
            <w:tcBorders>
              <w:top w:val="single" w:sz="4" w:space="0" w:color="auto"/>
              <w:left w:val="single" w:sz="4" w:space="0" w:color="auto"/>
              <w:bottom w:val="nil"/>
              <w:right w:val="single" w:sz="4" w:space="0" w:color="auto"/>
            </w:tcBorders>
            <w:shd w:val="clear" w:color="auto" w:fill="auto"/>
            <w:noWrap/>
            <w:vAlign w:val="center"/>
            <w:hideMark/>
          </w:tcPr>
          <w:p w14:paraId="68C00E85" w14:textId="77777777" w:rsidR="007735D7" w:rsidRPr="004B5115" w:rsidRDefault="007735D7" w:rsidP="004B390C">
            <w:pPr>
              <w:jc w:val="center"/>
              <w:rPr>
                <w:rFonts w:ascii="Calibri" w:hAnsi="Calibri"/>
                <w:color w:val="000000"/>
                <w:szCs w:val="22"/>
                <w:lang w:eastAsia="en-GB"/>
              </w:rPr>
            </w:pPr>
          </w:p>
        </w:tc>
        <w:tc>
          <w:tcPr>
            <w:tcW w:w="780" w:type="pct"/>
            <w:tcBorders>
              <w:top w:val="single" w:sz="4" w:space="0" w:color="auto"/>
              <w:left w:val="nil"/>
              <w:bottom w:val="nil"/>
              <w:right w:val="nil"/>
            </w:tcBorders>
            <w:shd w:val="clear" w:color="auto" w:fill="auto"/>
            <w:noWrap/>
            <w:vAlign w:val="center"/>
            <w:hideMark/>
          </w:tcPr>
          <w:p w14:paraId="2AF9E80C" w14:textId="77777777" w:rsidR="007735D7" w:rsidRPr="004B5115" w:rsidRDefault="007735D7" w:rsidP="004B390C">
            <w:pPr>
              <w:jc w:val="center"/>
              <w:rPr>
                <w:rFonts w:ascii="Calibri" w:hAnsi="Calibri"/>
                <w:color w:val="000000"/>
                <w:szCs w:val="22"/>
                <w:lang w:eastAsia="en-GB"/>
              </w:rPr>
            </w:pPr>
          </w:p>
        </w:tc>
        <w:tc>
          <w:tcPr>
            <w:tcW w:w="739" w:type="pct"/>
            <w:tcBorders>
              <w:top w:val="single" w:sz="4" w:space="0" w:color="auto"/>
              <w:left w:val="single" w:sz="4" w:space="0" w:color="auto"/>
              <w:bottom w:val="nil"/>
              <w:right w:val="single" w:sz="4" w:space="0" w:color="auto"/>
            </w:tcBorders>
            <w:shd w:val="clear" w:color="auto" w:fill="auto"/>
            <w:noWrap/>
            <w:vAlign w:val="center"/>
            <w:hideMark/>
          </w:tcPr>
          <w:p w14:paraId="5047E522" w14:textId="77777777" w:rsidR="007735D7" w:rsidRPr="004B5115" w:rsidRDefault="007735D7" w:rsidP="004B390C">
            <w:pPr>
              <w:jc w:val="center"/>
              <w:rPr>
                <w:rFonts w:ascii="Calibri" w:hAnsi="Calibri"/>
                <w:color w:val="000000"/>
                <w:szCs w:val="22"/>
                <w:lang w:eastAsia="en-GB"/>
              </w:rPr>
            </w:pPr>
          </w:p>
        </w:tc>
      </w:tr>
      <w:tr w:rsidR="007735D7" w:rsidRPr="004B5115" w14:paraId="6C6FB8E4"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10EF2D26"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42A3D21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nil"/>
              <w:right w:val="single" w:sz="4" w:space="0" w:color="auto"/>
            </w:tcBorders>
            <w:shd w:val="clear" w:color="auto" w:fill="auto"/>
            <w:noWrap/>
            <w:vAlign w:val="center"/>
            <w:hideMark/>
          </w:tcPr>
          <w:p w14:paraId="21BE7FB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center"/>
            <w:hideMark/>
          </w:tcPr>
          <w:p w14:paraId="24354E8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nil"/>
              <w:right w:val="single" w:sz="4" w:space="0" w:color="auto"/>
            </w:tcBorders>
            <w:shd w:val="clear" w:color="auto" w:fill="auto"/>
            <w:noWrap/>
            <w:vAlign w:val="center"/>
            <w:hideMark/>
          </w:tcPr>
          <w:p w14:paraId="2C12E88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0C63069A"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tcPr>
          <w:p w14:paraId="1514FCF7"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single" w:sz="4" w:space="0" w:color="auto"/>
              <w:right w:val="nil"/>
            </w:tcBorders>
            <w:shd w:val="clear" w:color="auto" w:fill="auto"/>
            <w:noWrap/>
            <w:vAlign w:val="center"/>
            <w:hideMark/>
          </w:tcPr>
          <w:p w14:paraId="61394634"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6D4714C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single" w:sz="4" w:space="0" w:color="auto"/>
              <w:right w:val="nil"/>
            </w:tcBorders>
            <w:shd w:val="clear" w:color="auto" w:fill="auto"/>
            <w:noWrap/>
            <w:vAlign w:val="center"/>
            <w:hideMark/>
          </w:tcPr>
          <w:p w14:paraId="5AF3FE1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5D687BD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4D78BFBE"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4E00F738" w14:textId="77777777" w:rsidR="007735D7" w:rsidRPr="004B5115" w:rsidRDefault="007735D7" w:rsidP="004B390C">
            <w:pPr>
              <w:rPr>
                <w:rFonts w:ascii="Calibri" w:hAnsi="Calibri"/>
                <w:color w:val="000000"/>
                <w:szCs w:val="22"/>
                <w:lang w:eastAsia="en-GB"/>
              </w:rPr>
            </w:pPr>
            <w:r w:rsidRPr="004B5115">
              <w:rPr>
                <w:rFonts w:ascii="Calibri" w:hAnsi="Calibri"/>
                <w:color w:val="000000"/>
                <w:szCs w:val="22"/>
                <w:lang w:eastAsia="en-GB"/>
              </w:rPr>
              <w:t>GIQLI</w:t>
            </w:r>
          </w:p>
        </w:tc>
        <w:tc>
          <w:tcPr>
            <w:tcW w:w="780" w:type="pct"/>
            <w:tcBorders>
              <w:top w:val="nil"/>
              <w:left w:val="nil"/>
              <w:bottom w:val="nil"/>
              <w:right w:val="nil"/>
            </w:tcBorders>
            <w:shd w:val="clear" w:color="auto" w:fill="auto"/>
            <w:noWrap/>
            <w:vAlign w:val="center"/>
            <w:hideMark/>
          </w:tcPr>
          <w:p w14:paraId="1618FECE" w14:textId="77777777" w:rsidR="007735D7" w:rsidRPr="004B5115" w:rsidRDefault="007735D7" w:rsidP="004B390C">
            <w:pPr>
              <w:jc w:val="center"/>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center"/>
            <w:hideMark/>
          </w:tcPr>
          <w:p w14:paraId="57F3E80C" w14:textId="77777777" w:rsidR="007735D7" w:rsidRPr="004B5115" w:rsidRDefault="007735D7" w:rsidP="004B390C">
            <w:pPr>
              <w:jc w:val="center"/>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4319EB93" w14:textId="77777777" w:rsidR="007735D7" w:rsidRPr="004B5115" w:rsidRDefault="007735D7" w:rsidP="004B390C">
            <w:pPr>
              <w:jc w:val="cente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center"/>
            <w:hideMark/>
          </w:tcPr>
          <w:p w14:paraId="546F50BA" w14:textId="77777777" w:rsidR="007735D7" w:rsidRPr="004B5115" w:rsidRDefault="007735D7" w:rsidP="004B390C">
            <w:pPr>
              <w:jc w:val="center"/>
              <w:rPr>
                <w:rFonts w:ascii="Calibri" w:hAnsi="Calibri"/>
                <w:color w:val="000000"/>
                <w:szCs w:val="22"/>
                <w:lang w:eastAsia="en-GB"/>
              </w:rPr>
            </w:pPr>
          </w:p>
        </w:tc>
      </w:tr>
      <w:tr w:rsidR="007735D7" w:rsidRPr="004B5115" w14:paraId="2A61EF51"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2C60C380"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1738D96C"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nil"/>
              <w:right w:val="single" w:sz="4" w:space="0" w:color="auto"/>
            </w:tcBorders>
            <w:shd w:val="clear" w:color="auto" w:fill="auto"/>
            <w:noWrap/>
            <w:vAlign w:val="center"/>
            <w:hideMark/>
          </w:tcPr>
          <w:p w14:paraId="7AF9C87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center"/>
            <w:hideMark/>
          </w:tcPr>
          <w:p w14:paraId="5B8D75D2"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nil"/>
              <w:right w:val="single" w:sz="4" w:space="0" w:color="auto"/>
            </w:tcBorders>
            <w:shd w:val="clear" w:color="auto" w:fill="auto"/>
            <w:noWrap/>
            <w:vAlign w:val="center"/>
            <w:hideMark/>
          </w:tcPr>
          <w:p w14:paraId="5CEDD06E"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28E55CE2"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tcPr>
          <w:p w14:paraId="0A26CAB9"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single" w:sz="4" w:space="0" w:color="auto"/>
              <w:right w:val="nil"/>
            </w:tcBorders>
            <w:shd w:val="clear" w:color="auto" w:fill="auto"/>
            <w:noWrap/>
            <w:vAlign w:val="center"/>
            <w:hideMark/>
          </w:tcPr>
          <w:p w14:paraId="0D3BDBF3"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4C71AA5B"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single" w:sz="4" w:space="0" w:color="auto"/>
              <w:right w:val="nil"/>
            </w:tcBorders>
            <w:shd w:val="clear" w:color="auto" w:fill="auto"/>
            <w:noWrap/>
            <w:vAlign w:val="center"/>
            <w:hideMark/>
          </w:tcPr>
          <w:p w14:paraId="3FA13DED"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27D170E9"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r w:rsidR="007735D7" w:rsidRPr="004B5115" w14:paraId="3934B423"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hideMark/>
          </w:tcPr>
          <w:p w14:paraId="02291376" w14:textId="77777777" w:rsidR="007735D7" w:rsidRPr="004B5115" w:rsidRDefault="007735D7" w:rsidP="004B390C">
            <w:pPr>
              <w:rPr>
                <w:rFonts w:ascii="Calibri" w:hAnsi="Calibri"/>
                <w:color w:val="000000"/>
                <w:szCs w:val="22"/>
                <w:lang w:eastAsia="en-GB"/>
              </w:rPr>
            </w:pPr>
            <w:proofErr w:type="spellStart"/>
            <w:r w:rsidRPr="004B5115">
              <w:rPr>
                <w:rFonts w:ascii="Calibri" w:hAnsi="Calibri"/>
                <w:color w:val="000000"/>
                <w:szCs w:val="22"/>
                <w:lang w:eastAsia="en-GB"/>
              </w:rPr>
              <w:t>DeMRQ</w:t>
            </w:r>
            <w:proofErr w:type="spellEnd"/>
          </w:p>
        </w:tc>
        <w:tc>
          <w:tcPr>
            <w:tcW w:w="780" w:type="pct"/>
            <w:tcBorders>
              <w:top w:val="nil"/>
              <w:left w:val="nil"/>
              <w:bottom w:val="nil"/>
              <w:right w:val="nil"/>
            </w:tcBorders>
            <w:shd w:val="clear" w:color="auto" w:fill="auto"/>
            <w:noWrap/>
            <w:vAlign w:val="center"/>
            <w:hideMark/>
          </w:tcPr>
          <w:p w14:paraId="7CDC42AC" w14:textId="77777777" w:rsidR="007735D7" w:rsidRPr="004B5115" w:rsidRDefault="007735D7" w:rsidP="004B390C">
            <w:pPr>
              <w:jc w:val="center"/>
              <w:rPr>
                <w:rFonts w:ascii="Calibri" w:hAnsi="Calibri"/>
                <w:color w:val="000000"/>
                <w:szCs w:val="22"/>
                <w:lang w:eastAsia="en-GB"/>
              </w:rPr>
            </w:pPr>
          </w:p>
        </w:tc>
        <w:tc>
          <w:tcPr>
            <w:tcW w:w="767" w:type="pct"/>
            <w:tcBorders>
              <w:top w:val="nil"/>
              <w:left w:val="single" w:sz="4" w:space="0" w:color="auto"/>
              <w:bottom w:val="nil"/>
              <w:right w:val="single" w:sz="4" w:space="0" w:color="auto"/>
            </w:tcBorders>
            <w:shd w:val="clear" w:color="auto" w:fill="auto"/>
            <w:noWrap/>
            <w:vAlign w:val="center"/>
            <w:hideMark/>
          </w:tcPr>
          <w:p w14:paraId="28F6B228" w14:textId="77777777" w:rsidR="007735D7" w:rsidRPr="004B5115" w:rsidRDefault="007735D7" w:rsidP="004B390C">
            <w:pPr>
              <w:jc w:val="center"/>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1B1D61B4" w14:textId="77777777" w:rsidR="007735D7" w:rsidRPr="004B5115" w:rsidRDefault="007735D7" w:rsidP="004B390C">
            <w:pPr>
              <w:jc w:val="center"/>
              <w:rPr>
                <w:rFonts w:ascii="Calibri" w:hAnsi="Calibri"/>
                <w:color w:val="000000"/>
                <w:szCs w:val="22"/>
                <w:lang w:eastAsia="en-GB"/>
              </w:rPr>
            </w:pPr>
          </w:p>
        </w:tc>
        <w:tc>
          <w:tcPr>
            <w:tcW w:w="739" w:type="pct"/>
            <w:tcBorders>
              <w:top w:val="nil"/>
              <w:left w:val="single" w:sz="4" w:space="0" w:color="auto"/>
              <w:bottom w:val="nil"/>
              <w:right w:val="single" w:sz="4" w:space="0" w:color="auto"/>
            </w:tcBorders>
            <w:shd w:val="clear" w:color="auto" w:fill="auto"/>
            <w:noWrap/>
            <w:vAlign w:val="center"/>
            <w:hideMark/>
          </w:tcPr>
          <w:p w14:paraId="513A0092" w14:textId="77777777" w:rsidR="007735D7" w:rsidRPr="004B5115" w:rsidRDefault="007735D7" w:rsidP="004B390C">
            <w:pPr>
              <w:jc w:val="center"/>
              <w:rPr>
                <w:rFonts w:ascii="Calibri" w:hAnsi="Calibri"/>
                <w:color w:val="000000"/>
                <w:szCs w:val="22"/>
                <w:lang w:eastAsia="en-GB"/>
              </w:rPr>
            </w:pPr>
          </w:p>
        </w:tc>
      </w:tr>
      <w:tr w:rsidR="007735D7" w:rsidRPr="004B5115" w14:paraId="37698A51" w14:textId="77777777" w:rsidTr="004B390C">
        <w:trPr>
          <w:trHeight w:val="300"/>
        </w:trPr>
        <w:tc>
          <w:tcPr>
            <w:tcW w:w="1934" w:type="pct"/>
            <w:tcBorders>
              <w:top w:val="nil"/>
              <w:left w:val="single" w:sz="4" w:space="0" w:color="auto"/>
              <w:bottom w:val="nil"/>
              <w:right w:val="single" w:sz="4" w:space="0" w:color="auto"/>
            </w:tcBorders>
            <w:shd w:val="clear" w:color="auto" w:fill="auto"/>
            <w:vAlign w:val="bottom"/>
          </w:tcPr>
          <w:p w14:paraId="35EF670D"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nil"/>
              <w:right w:val="nil"/>
            </w:tcBorders>
            <w:shd w:val="clear" w:color="auto" w:fill="auto"/>
            <w:noWrap/>
            <w:vAlign w:val="center"/>
            <w:hideMark/>
          </w:tcPr>
          <w:p w14:paraId="3C512A6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67" w:type="pct"/>
            <w:tcBorders>
              <w:top w:val="nil"/>
              <w:left w:val="single" w:sz="4" w:space="0" w:color="auto"/>
              <w:bottom w:val="nil"/>
              <w:right w:val="single" w:sz="4" w:space="0" w:color="auto"/>
            </w:tcBorders>
            <w:shd w:val="clear" w:color="auto" w:fill="auto"/>
            <w:noWrap/>
            <w:vAlign w:val="center"/>
            <w:hideMark/>
          </w:tcPr>
          <w:p w14:paraId="10D377C0"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780" w:type="pct"/>
            <w:tcBorders>
              <w:top w:val="nil"/>
              <w:left w:val="nil"/>
              <w:bottom w:val="nil"/>
              <w:right w:val="nil"/>
            </w:tcBorders>
            <w:shd w:val="clear" w:color="auto" w:fill="auto"/>
            <w:noWrap/>
            <w:vAlign w:val="center"/>
            <w:hideMark/>
          </w:tcPr>
          <w:p w14:paraId="1BA5B02F"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739" w:type="pct"/>
            <w:tcBorders>
              <w:top w:val="nil"/>
              <w:left w:val="single" w:sz="4" w:space="0" w:color="auto"/>
              <w:bottom w:val="nil"/>
              <w:right w:val="single" w:sz="4" w:space="0" w:color="auto"/>
            </w:tcBorders>
            <w:shd w:val="clear" w:color="auto" w:fill="auto"/>
            <w:noWrap/>
            <w:vAlign w:val="center"/>
            <w:hideMark/>
          </w:tcPr>
          <w:p w14:paraId="3E64ADBA"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4B5115" w14:paraId="2BE393D2" w14:textId="77777777" w:rsidTr="004B390C">
        <w:trPr>
          <w:trHeight w:val="300"/>
        </w:trPr>
        <w:tc>
          <w:tcPr>
            <w:tcW w:w="1934" w:type="pct"/>
            <w:tcBorders>
              <w:top w:val="nil"/>
              <w:left w:val="single" w:sz="4" w:space="0" w:color="auto"/>
              <w:bottom w:val="single" w:sz="4" w:space="0" w:color="auto"/>
              <w:right w:val="single" w:sz="4" w:space="0" w:color="auto"/>
            </w:tcBorders>
            <w:shd w:val="clear" w:color="auto" w:fill="auto"/>
            <w:vAlign w:val="bottom"/>
          </w:tcPr>
          <w:p w14:paraId="66EC25C8" w14:textId="77777777" w:rsidR="007735D7" w:rsidRPr="004B5115" w:rsidRDefault="007735D7" w:rsidP="004B390C">
            <w:pPr>
              <w:jc w:val="right"/>
              <w:rPr>
                <w:rFonts w:ascii="Calibri" w:hAnsi="Calibri"/>
                <w:color w:val="000000"/>
                <w:szCs w:val="22"/>
                <w:lang w:eastAsia="en-GB"/>
              </w:rPr>
            </w:pPr>
          </w:p>
        </w:tc>
        <w:tc>
          <w:tcPr>
            <w:tcW w:w="780" w:type="pct"/>
            <w:tcBorders>
              <w:top w:val="nil"/>
              <w:left w:val="nil"/>
              <w:bottom w:val="single" w:sz="4" w:space="0" w:color="auto"/>
              <w:right w:val="nil"/>
            </w:tcBorders>
            <w:shd w:val="clear" w:color="auto" w:fill="auto"/>
            <w:noWrap/>
            <w:vAlign w:val="center"/>
            <w:hideMark/>
          </w:tcPr>
          <w:p w14:paraId="0C725A2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67" w:type="pct"/>
            <w:tcBorders>
              <w:top w:val="nil"/>
              <w:left w:val="single" w:sz="4" w:space="0" w:color="auto"/>
              <w:bottom w:val="single" w:sz="4" w:space="0" w:color="auto"/>
              <w:right w:val="single" w:sz="4" w:space="0" w:color="auto"/>
            </w:tcBorders>
            <w:shd w:val="clear" w:color="auto" w:fill="auto"/>
            <w:noWrap/>
            <w:vAlign w:val="center"/>
            <w:hideMark/>
          </w:tcPr>
          <w:p w14:paraId="19F849C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c>
          <w:tcPr>
            <w:tcW w:w="780" w:type="pct"/>
            <w:tcBorders>
              <w:top w:val="nil"/>
              <w:left w:val="nil"/>
              <w:bottom w:val="single" w:sz="4" w:space="0" w:color="auto"/>
              <w:right w:val="nil"/>
            </w:tcBorders>
            <w:shd w:val="clear" w:color="auto" w:fill="auto"/>
            <w:noWrap/>
            <w:vAlign w:val="center"/>
            <w:hideMark/>
          </w:tcPr>
          <w:p w14:paraId="6532399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Mean</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14:paraId="52D76251" w14:textId="77777777" w:rsidR="007735D7" w:rsidRPr="004B5115" w:rsidRDefault="007735D7" w:rsidP="004B390C">
            <w:pPr>
              <w:jc w:val="center"/>
              <w:rPr>
                <w:rFonts w:ascii="Calibri" w:hAnsi="Calibri"/>
                <w:color w:val="000000"/>
                <w:szCs w:val="22"/>
                <w:lang w:eastAsia="en-GB"/>
              </w:rPr>
            </w:pPr>
            <w:r>
              <w:rPr>
                <w:rFonts w:ascii="Calibri" w:hAnsi="Calibri"/>
                <w:color w:val="000000"/>
                <w:szCs w:val="22"/>
                <w:lang w:eastAsia="en-GB"/>
              </w:rPr>
              <w:t>SD</w:t>
            </w:r>
          </w:p>
        </w:tc>
      </w:tr>
    </w:tbl>
    <w:p w14:paraId="54AAA353" w14:textId="77777777" w:rsidR="007735D7" w:rsidRPr="002D1355" w:rsidRDefault="007735D7" w:rsidP="007735D7">
      <w:pPr>
        <w:jc w:val="both"/>
        <w:rPr>
          <w:rFonts w:ascii="Calibri" w:hAnsi="Calibri"/>
          <w:color w:val="000000"/>
          <w:szCs w:val="22"/>
          <w:lang w:eastAsia="en-GB"/>
        </w:rPr>
      </w:pPr>
      <w:r>
        <w:rPr>
          <w:rFonts w:ascii="Calibri" w:hAnsi="Calibri"/>
          <w:color w:val="000000"/>
          <w:szCs w:val="22"/>
          <w:lang w:eastAsia="en-GB"/>
        </w:rPr>
        <w:t>Data are n; %, mean; SD</w:t>
      </w:r>
      <w:r w:rsidRPr="002D1355">
        <w:rPr>
          <w:rFonts w:ascii="Calibri" w:hAnsi="Calibri"/>
          <w:color w:val="000000"/>
          <w:szCs w:val="22"/>
          <w:lang w:eastAsia="en-GB"/>
        </w:rPr>
        <w:t xml:space="preserve"> or median (IQR); range, unless otherwise stated</w:t>
      </w:r>
    </w:p>
    <w:p w14:paraId="31487E4C" w14:textId="77777777" w:rsidR="007735D7" w:rsidRPr="00410BCA" w:rsidRDefault="007735D7" w:rsidP="007735D7">
      <w:pPr>
        <w:spacing w:line="264" w:lineRule="auto"/>
        <w:ind w:right="-153"/>
        <w:contextualSpacing/>
        <w:jc w:val="both"/>
        <w:rPr>
          <w:rFonts w:ascii="Calibri" w:hAnsi="Calibri"/>
          <w:szCs w:val="22"/>
        </w:rPr>
      </w:pPr>
    </w:p>
    <w:p w14:paraId="4521E69A" w14:textId="77777777" w:rsidR="007735D7" w:rsidRPr="008A5D4A" w:rsidRDefault="007735D7" w:rsidP="007735D7">
      <w:pPr>
        <w:spacing w:line="264" w:lineRule="auto"/>
        <w:ind w:right="-153"/>
        <w:contextualSpacing/>
        <w:jc w:val="both"/>
        <w:rPr>
          <w:rFonts w:ascii="Calibri" w:hAnsi="Calibri"/>
          <w:b/>
          <w:i/>
        </w:rPr>
      </w:pPr>
      <w:r w:rsidRPr="008A5D4A">
        <w:rPr>
          <w:rFonts w:ascii="Calibri" w:hAnsi="Calibri"/>
          <w:b/>
          <w:i/>
        </w:rPr>
        <w:t>Note: if any assessment is not performed for a patient the number with data will be included as a footnote.</w:t>
      </w:r>
    </w:p>
    <w:p w14:paraId="4098763D" w14:textId="77777777" w:rsidR="007735D7" w:rsidRPr="00636D88" w:rsidRDefault="007735D7" w:rsidP="007735D7">
      <w:pPr>
        <w:spacing w:line="264" w:lineRule="auto"/>
        <w:ind w:right="-153"/>
        <w:contextualSpacing/>
        <w:jc w:val="both"/>
        <w:rPr>
          <w:rFonts w:ascii="Calibri" w:hAnsi="Calibri"/>
        </w:rPr>
      </w:pPr>
    </w:p>
    <w:p w14:paraId="33FCE943"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80" w:name="_Toc479339536"/>
      <w:r w:rsidRPr="008A5D4A">
        <w:t>Treatment received</w:t>
      </w:r>
      <w:bookmarkEnd w:id="80"/>
      <w:r w:rsidRPr="008A5D4A">
        <w:t xml:space="preserve"> </w:t>
      </w:r>
    </w:p>
    <w:p w14:paraId="088D86C9" w14:textId="77777777" w:rsidR="007735D7" w:rsidRDefault="007735D7" w:rsidP="007735D7">
      <w:pPr>
        <w:autoSpaceDE w:val="0"/>
        <w:autoSpaceDN w:val="0"/>
        <w:adjustRightInd w:val="0"/>
        <w:spacing w:line="264" w:lineRule="auto"/>
        <w:contextualSpacing/>
        <w:jc w:val="both"/>
      </w:pPr>
    </w:p>
    <w:p w14:paraId="38787F86" w14:textId="77777777" w:rsidR="007735D7" w:rsidRDefault="007735D7" w:rsidP="007735D7">
      <w:pPr>
        <w:autoSpaceDE w:val="0"/>
        <w:autoSpaceDN w:val="0"/>
        <w:adjustRightInd w:val="0"/>
        <w:spacing w:line="264" w:lineRule="auto"/>
        <w:contextualSpacing/>
        <w:jc w:val="both"/>
        <w:rPr>
          <w:rFonts w:cs="Arial"/>
          <w:bCs/>
          <w:szCs w:val="22"/>
        </w:rPr>
      </w:pPr>
      <w:r>
        <w:rPr>
          <w:rFonts w:cs="Arial"/>
          <w:bCs/>
        </w:rPr>
        <w:t xml:space="preserve">Patients are randomised to receive </w:t>
      </w:r>
      <w:r w:rsidRPr="00782473">
        <w:rPr>
          <w:rFonts w:ascii="Calibri" w:hAnsi="Calibri"/>
        </w:rPr>
        <w:t xml:space="preserve">omeprazole 20mg </w:t>
      </w:r>
      <w:r>
        <w:rPr>
          <w:rFonts w:ascii="Calibri" w:hAnsi="Calibri"/>
        </w:rPr>
        <w:t>(1 tablet) twice daily (i.e. 2 tablets per day) or matching placebo for 90 days.</w:t>
      </w:r>
      <w:r>
        <w:rPr>
          <w:rFonts w:cs="Arial"/>
          <w:bCs/>
          <w:szCs w:val="22"/>
        </w:rPr>
        <w:t xml:space="preserve"> The final study visits can be performed at any point in the 2 weeks prior to completing 90 days of treatment (</w:t>
      </w:r>
      <w:proofErr w:type="spellStart"/>
      <w:r>
        <w:rPr>
          <w:rFonts w:cs="Arial"/>
          <w:bCs/>
          <w:szCs w:val="22"/>
        </w:rPr>
        <w:t>ie</w:t>
      </w:r>
      <w:proofErr w:type="spellEnd"/>
      <w:r>
        <w:rPr>
          <w:rFonts w:cs="Arial"/>
          <w:bCs/>
          <w:szCs w:val="22"/>
        </w:rPr>
        <w:t xml:space="preserve"> </w:t>
      </w:r>
      <w:r>
        <w:rPr>
          <w:rFonts w:cstheme="minorHAnsi"/>
          <w:bCs/>
          <w:szCs w:val="22"/>
        </w:rPr>
        <w:t>≥</w:t>
      </w:r>
      <w:r>
        <w:rPr>
          <w:rFonts w:cs="Arial"/>
          <w:bCs/>
          <w:szCs w:val="22"/>
        </w:rPr>
        <w:t xml:space="preserve"> 76 days from the start of treatment). The final tablet count will take place at the end of trial treatment. The number of tablets returned will be reported and the number of tablets taken will be calculated as (190 - tablets returned), accounting for the 10 extra tablets dispensed. </w:t>
      </w:r>
    </w:p>
    <w:p w14:paraId="01C0FB7E" w14:textId="77777777" w:rsidR="007735D7" w:rsidRDefault="007735D7" w:rsidP="007735D7">
      <w:pPr>
        <w:autoSpaceDE w:val="0"/>
        <w:autoSpaceDN w:val="0"/>
        <w:adjustRightInd w:val="0"/>
        <w:spacing w:line="264" w:lineRule="auto"/>
        <w:contextualSpacing/>
        <w:jc w:val="both"/>
        <w:rPr>
          <w:rFonts w:cs="Arial"/>
          <w:bCs/>
          <w:szCs w:val="22"/>
        </w:rPr>
      </w:pPr>
    </w:p>
    <w:p w14:paraId="637CD302" w14:textId="77777777" w:rsidR="007735D7" w:rsidRDefault="007735D7" w:rsidP="007735D7">
      <w:pPr>
        <w:autoSpaceDE w:val="0"/>
        <w:autoSpaceDN w:val="0"/>
        <w:adjustRightInd w:val="0"/>
        <w:spacing w:line="264" w:lineRule="auto"/>
        <w:contextualSpacing/>
        <w:jc w:val="both"/>
        <w:rPr>
          <w:rFonts w:cs="Arial"/>
          <w:bCs/>
          <w:szCs w:val="22"/>
        </w:rPr>
      </w:pPr>
      <w:r>
        <w:rPr>
          <w:rFonts w:cs="Arial"/>
          <w:bCs/>
          <w:szCs w:val="22"/>
        </w:rPr>
        <w:lastRenderedPageBreak/>
        <w:t>For each individual participant, the potential treatment duration (</w:t>
      </w:r>
      <w:proofErr w:type="spellStart"/>
      <w:r>
        <w:rPr>
          <w:rFonts w:cs="Arial"/>
          <w:bCs/>
          <w:szCs w:val="22"/>
        </w:rPr>
        <w:t>ie</w:t>
      </w:r>
      <w:proofErr w:type="spellEnd"/>
      <w:r>
        <w:rPr>
          <w:rFonts w:cs="Arial"/>
          <w:bCs/>
          <w:szCs w:val="22"/>
        </w:rPr>
        <w:t xml:space="preserve"> the number of days the patient could have potentially taken the IMP) will be calculated from the day after their IMP was issued (as patients were instructed to start medication the next day) to the date of their last visit (when IMP should be returned), or the date of withdrawal or death if treatment was discontinued early. This duration will be summarised as the median, IQR and range in each randomised group. </w:t>
      </w:r>
    </w:p>
    <w:p w14:paraId="46B7E372" w14:textId="77777777" w:rsidR="007735D7" w:rsidRDefault="007735D7" w:rsidP="007735D7">
      <w:pPr>
        <w:autoSpaceDE w:val="0"/>
        <w:autoSpaceDN w:val="0"/>
        <w:adjustRightInd w:val="0"/>
        <w:spacing w:line="264" w:lineRule="auto"/>
        <w:contextualSpacing/>
        <w:jc w:val="both"/>
        <w:rPr>
          <w:rFonts w:cs="Arial"/>
          <w:bCs/>
          <w:szCs w:val="22"/>
        </w:rPr>
      </w:pPr>
    </w:p>
    <w:p w14:paraId="179D7697" w14:textId="77777777" w:rsidR="007735D7" w:rsidRDefault="007735D7" w:rsidP="007735D7">
      <w:pPr>
        <w:autoSpaceDE w:val="0"/>
        <w:autoSpaceDN w:val="0"/>
        <w:adjustRightInd w:val="0"/>
        <w:spacing w:line="264" w:lineRule="auto"/>
        <w:contextualSpacing/>
        <w:jc w:val="both"/>
        <w:rPr>
          <w:rFonts w:cs="Arial"/>
          <w:bCs/>
          <w:szCs w:val="22"/>
        </w:rPr>
      </w:pPr>
      <w:r>
        <w:rPr>
          <w:rFonts w:cs="Arial"/>
          <w:bCs/>
          <w:szCs w:val="22"/>
        </w:rPr>
        <w:t>The number of patients discontinuing trial treatment early (withdrawn from trial treatment by the investigator, or participant withdrew from trial treatment, or participant died prior to 76 days), will be reported as frequency and percentage in each group, with reasons. Compliance with the IMP dosing protocol will be calculated as number of tablets taken</w:t>
      </w:r>
      <w:proofErr w:type="gramStart"/>
      <w:r>
        <w:rPr>
          <w:rFonts w:cs="Arial"/>
          <w:bCs/>
          <w:szCs w:val="22"/>
        </w:rPr>
        <w:t>/(</w:t>
      </w:r>
      <w:proofErr w:type="gramEnd"/>
      <w:r>
        <w:rPr>
          <w:rFonts w:cs="Arial"/>
          <w:bCs/>
          <w:szCs w:val="22"/>
        </w:rPr>
        <w:t>2 x treatment duration</w:t>
      </w:r>
      <w:r w:rsidRPr="00D50F31">
        <w:rPr>
          <w:rFonts w:cs="Arial"/>
          <w:bCs/>
          <w:szCs w:val="22"/>
        </w:rPr>
        <w:t>)</w:t>
      </w:r>
      <w:r>
        <w:rPr>
          <w:rFonts w:cs="Arial"/>
          <w:bCs/>
          <w:szCs w:val="22"/>
        </w:rPr>
        <w:t xml:space="preserve"> and will be reported separately for participants with treatment duration of 76 days or more and for those who discontinued trial treatment prior to 76 days. </w:t>
      </w:r>
    </w:p>
    <w:p w14:paraId="0EDB4118" w14:textId="77777777" w:rsidR="007735D7" w:rsidRPr="00410BCA" w:rsidRDefault="007735D7" w:rsidP="007735D7">
      <w:pPr>
        <w:autoSpaceDE w:val="0"/>
        <w:autoSpaceDN w:val="0"/>
        <w:adjustRightInd w:val="0"/>
        <w:spacing w:line="264" w:lineRule="auto"/>
        <w:contextualSpacing/>
        <w:jc w:val="both"/>
        <w:rPr>
          <w:rFonts w:cs="Arial"/>
          <w:bCs/>
          <w:szCs w:val="22"/>
        </w:rPr>
      </w:pPr>
    </w:p>
    <w:p w14:paraId="0C5CFF14" w14:textId="77777777" w:rsidR="007735D7" w:rsidRDefault="007735D7" w:rsidP="007735D7">
      <w:pPr>
        <w:autoSpaceDE w:val="0"/>
        <w:autoSpaceDN w:val="0"/>
        <w:adjustRightInd w:val="0"/>
        <w:spacing w:line="264" w:lineRule="auto"/>
        <w:contextualSpacing/>
        <w:jc w:val="both"/>
        <w:rPr>
          <w:rFonts w:cs="Arial"/>
          <w:bCs/>
          <w:szCs w:val="22"/>
        </w:rPr>
      </w:pPr>
      <w:r>
        <w:rPr>
          <w:rFonts w:cs="Arial"/>
          <w:bCs/>
          <w:szCs w:val="22"/>
        </w:rPr>
        <w:t>Compliance with the IMP dosing protocol will be summarised in each randomised group by the median, IQR and range and also tabulated as a binary variable; compliance</w:t>
      </w:r>
      <w:r w:rsidRPr="00D50F31">
        <w:rPr>
          <w:rFonts w:cs="Arial"/>
          <w:bCs/>
          <w:szCs w:val="22"/>
        </w:rPr>
        <w:t xml:space="preserve"> </w:t>
      </w:r>
      <w:r>
        <w:rPr>
          <w:rFonts w:cs="Arial"/>
          <w:bCs/>
          <w:szCs w:val="22"/>
        </w:rPr>
        <w:t>≥</w:t>
      </w:r>
      <w:r w:rsidRPr="00D50F31">
        <w:rPr>
          <w:rFonts w:cs="Arial"/>
          <w:bCs/>
          <w:szCs w:val="22"/>
        </w:rPr>
        <w:t>80</w:t>
      </w:r>
      <w:r>
        <w:rPr>
          <w:rFonts w:cs="Arial"/>
          <w:bCs/>
          <w:szCs w:val="22"/>
        </w:rPr>
        <w:t>% and compliance</w:t>
      </w:r>
      <w:r w:rsidRPr="00D50F31">
        <w:rPr>
          <w:rFonts w:cs="Arial"/>
          <w:bCs/>
          <w:szCs w:val="22"/>
        </w:rPr>
        <w:t xml:space="preserve"> </w:t>
      </w:r>
      <w:r>
        <w:rPr>
          <w:rFonts w:cs="Arial"/>
          <w:bCs/>
          <w:szCs w:val="22"/>
        </w:rPr>
        <w:t>&lt;80%</w:t>
      </w:r>
      <w:r w:rsidRPr="00D50F31">
        <w:rPr>
          <w:rFonts w:cs="Arial"/>
          <w:bCs/>
          <w:szCs w:val="22"/>
        </w:rPr>
        <w:t>.</w:t>
      </w:r>
    </w:p>
    <w:p w14:paraId="66B24F12" w14:textId="77777777" w:rsidR="007735D7" w:rsidRDefault="007735D7" w:rsidP="007735D7">
      <w:pPr>
        <w:spacing w:line="264" w:lineRule="auto"/>
        <w:contextualSpacing/>
        <w:rPr>
          <w:b/>
          <w:color w:val="0070C0"/>
        </w:rPr>
      </w:pPr>
    </w:p>
    <w:p w14:paraId="61905734" w14:textId="77777777" w:rsidR="007735D7" w:rsidRPr="008A5D4A" w:rsidRDefault="007735D7" w:rsidP="007735D7">
      <w:pPr>
        <w:spacing w:line="264" w:lineRule="auto"/>
        <w:contextualSpacing/>
        <w:rPr>
          <w:b/>
          <w:color w:val="0070C0"/>
        </w:rPr>
      </w:pPr>
      <w:r>
        <w:rPr>
          <w:b/>
          <w:color w:val="0070C0"/>
        </w:rPr>
        <w:t>Example Table 2</w:t>
      </w:r>
      <w:r w:rsidRPr="00DF2A4F">
        <w:rPr>
          <w:b/>
          <w:color w:val="0070C0"/>
        </w:rPr>
        <w:t xml:space="preserve">: </w:t>
      </w:r>
      <w:r>
        <w:rPr>
          <w:b/>
          <w:color w:val="0070C0"/>
        </w:rPr>
        <w:t>Summary of allocated treatment received</w:t>
      </w:r>
    </w:p>
    <w:tbl>
      <w:tblPr>
        <w:tblW w:w="8163" w:type="dxa"/>
        <w:tblLook w:val="04A0" w:firstRow="1" w:lastRow="0" w:firstColumn="1" w:lastColumn="0" w:noHBand="0" w:noVBand="1"/>
      </w:tblPr>
      <w:tblGrid>
        <w:gridCol w:w="3539"/>
        <w:gridCol w:w="1134"/>
        <w:gridCol w:w="1265"/>
        <w:gridCol w:w="1134"/>
        <w:gridCol w:w="1265"/>
      </w:tblGrid>
      <w:tr w:rsidR="007735D7" w:rsidRPr="00F664DD" w14:paraId="41067B1A" w14:textId="77777777" w:rsidTr="004B390C">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E54C8" w14:textId="77777777" w:rsidR="007735D7" w:rsidRPr="00F664DD" w:rsidRDefault="007735D7" w:rsidP="004B390C">
            <w:pPr>
              <w:rPr>
                <w:rFonts w:ascii="Calibri" w:hAnsi="Calibri"/>
                <w:color w:val="000000"/>
                <w:szCs w:val="22"/>
                <w:lang w:eastAsia="en-GB"/>
              </w:rPr>
            </w:pPr>
            <w:r w:rsidRPr="00F664DD">
              <w:rPr>
                <w:rFonts w:ascii="Calibri" w:hAnsi="Calibri"/>
                <w:color w:val="000000"/>
                <w:szCs w:val="22"/>
                <w:lang w:eastAsia="en-GB"/>
              </w:rPr>
              <w:t> </w:t>
            </w:r>
          </w:p>
        </w:tc>
        <w:tc>
          <w:tcPr>
            <w:tcW w:w="23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77645" w14:textId="77777777" w:rsidR="007735D7" w:rsidRPr="00F664DD" w:rsidRDefault="007735D7" w:rsidP="004B390C">
            <w:pPr>
              <w:jc w:val="center"/>
              <w:rPr>
                <w:rFonts w:ascii="Calibri" w:hAnsi="Calibri"/>
                <w:color w:val="000000"/>
                <w:szCs w:val="22"/>
                <w:lang w:eastAsia="en-GB"/>
              </w:rPr>
            </w:pPr>
            <w:r w:rsidRPr="00F664DD">
              <w:rPr>
                <w:rFonts w:ascii="Calibri" w:hAnsi="Calibri"/>
                <w:color w:val="000000"/>
                <w:szCs w:val="22"/>
                <w:lang w:eastAsia="en-GB"/>
              </w:rPr>
              <w:t>Omeprazole (n=)</w:t>
            </w:r>
          </w:p>
        </w:tc>
        <w:tc>
          <w:tcPr>
            <w:tcW w:w="23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40E10C" w14:textId="77777777" w:rsidR="007735D7" w:rsidRPr="00F664DD" w:rsidRDefault="007735D7" w:rsidP="004B390C">
            <w:pPr>
              <w:jc w:val="center"/>
              <w:rPr>
                <w:rFonts w:ascii="Calibri" w:hAnsi="Calibri"/>
                <w:color w:val="000000"/>
                <w:szCs w:val="22"/>
                <w:lang w:eastAsia="en-GB"/>
              </w:rPr>
            </w:pPr>
            <w:r w:rsidRPr="00F664DD">
              <w:rPr>
                <w:rFonts w:ascii="Calibri" w:hAnsi="Calibri"/>
                <w:color w:val="000000"/>
                <w:szCs w:val="22"/>
                <w:lang w:eastAsia="en-GB"/>
              </w:rPr>
              <w:t>Placebo (n=)</w:t>
            </w:r>
          </w:p>
        </w:tc>
      </w:tr>
      <w:tr w:rsidR="007735D7" w:rsidRPr="00F664DD" w14:paraId="751B880E" w14:textId="77777777" w:rsidTr="004B390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0AD63F2" w14:textId="77777777" w:rsidR="007735D7" w:rsidRDefault="007735D7" w:rsidP="004B390C">
            <w:pPr>
              <w:rPr>
                <w:rFonts w:ascii="Calibri" w:hAnsi="Calibri"/>
                <w:color w:val="000000"/>
                <w:szCs w:val="22"/>
                <w:lang w:eastAsia="en-GB"/>
              </w:rPr>
            </w:pPr>
            <w:r w:rsidRPr="00F664DD">
              <w:rPr>
                <w:rFonts w:ascii="Calibri" w:hAnsi="Calibri"/>
                <w:color w:val="000000"/>
                <w:szCs w:val="22"/>
                <w:lang w:eastAsia="en-GB"/>
              </w:rPr>
              <w:t xml:space="preserve">Completed treatment </w:t>
            </w:r>
          </w:p>
          <w:p w14:paraId="06E00A0B" w14:textId="77777777" w:rsidR="007735D7" w:rsidRPr="00F664DD" w:rsidRDefault="007735D7" w:rsidP="004B390C">
            <w:pPr>
              <w:rPr>
                <w:rFonts w:ascii="Calibri" w:hAnsi="Calibri"/>
                <w:color w:val="000000"/>
                <w:szCs w:val="22"/>
                <w:lang w:eastAsia="en-GB"/>
              </w:rPr>
            </w:pPr>
            <w:r>
              <w:rPr>
                <w:rFonts w:ascii="Calibri" w:hAnsi="Calibri"/>
                <w:color w:val="000000"/>
                <w:szCs w:val="22"/>
                <w:lang w:eastAsia="en-GB"/>
              </w:rPr>
              <w:t xml:space="preserve">(treatment duration </w:t>
            </w:r>
            <w:r>
              <w:rPr>
                <w:rFonts w:cs="Arial"/>
                <w:bCs/>
                <w:szCs w:val="22"/>
              </w:rPr>
              <w:t>≥76 days)</w:t>
            </w:r>
          </w:p>
        </w:tc>
        <w:tc>
          <w:tcPr>
            <w:tcW w:w="1134" w:type="dxa"/>
            <w:tcBorders>
              <w:top w:val="nil"/>
              <w:left w:val="nil"/>
              <w:bottom w:val="single" w:sz="4" w:space="0" w:color="auto"/>
              <w:right w:val="single" w:sz="4" w:space="0" w:color="auto"/>
            </w:tcBorders>
            <w:shd w:val="clear" w:color="auto" w:fill="auto"/>
            <w:noWrap/>
            <w:vAlign w:val="center"/>
            <w:hideMark/>
          </w:tcPr>
          <w:p w14:paraId="5BEDF44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single" w:sz="4" w:space="0" w:color="auto"/>
              <w:right w:val="single" w:sz="4" w:space="0" w:color="auto"/>
            </w:tcBorders>
            <w:shd w:val="clear" w:color="auto" w:fill="auto"/>
            <w:noWrap/>
            <w:vAlign w:val="center"/>
            <w:hideMark/>
          </w:tcPr>
          <w:p w14:paraId="52C12F0B"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14:paraId="58369E5F"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single" w:sz="4" w:space="0" w:color="auto"/>
              <w:right w:val="single" w:sz="4" w:space="0" w:color="auto"/>
            </w:tcBorders>
            <w:shd w:val="clear" w:color="auto" w:fill="auto"/>
            <w:noWrap/>
            <w:vAlign w:val="center"/>
            <w:hideMark/>
          </w:tcPr>
          <w:p w14:paraId="4266997F"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7C586C64" w14:textId="77777777" w:rsidTr="004B390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3C3F8902" w14:textId="77777777" w:rsidR="007735D7" w:rsidRPr="00F664DD" w:rsidRDefault="007735D7" w:rsidP="004B390C">
            <w:pPr>
              <w:rPr>
                <w:rFonts w:ascii="Calibri" w:hAnsi="Calibri"/>
                <w:color w:val="000000"/>
                <w:szCs w:val="22"/>
                <w:lang w:eastAsia="en-GB"/>
              </w:rPr>
            </w:pPr>
            <w:r>
              <w:rPr>
                <w:rFonts w:ascii="Calibri" w:hAnsi="Calibri"/>
                <w:color w:val="000000"/>
                <w:szCs w:val="22"/>
                <w:lang w:eastAsia="en-GB"/>
              </w:rPr>
              <w:t>Discontinued treatment</w:t>
            </w:r>
          </w:p>
        </w:tc>
        <w:tc>
          <w:tcPr>
            <w:tcW w:w="1134" w:type="dxa"/>
            <w:tcBorders>
              <w:top w:val="nil"/>
              <w:left w:val="nil"/>
              <w:bottom w:val="single" w:sz="4" w:space="0" w:color="auto"/>
              <w:right w:val="single" w:sz="4" w:space="0" w:color="auto"/>
            </w:tcBorders>
            <w:shd w:val="clear" w:color="auto" w:fill="auto"/>
            <w:noWrap/>
            <w:vAlign w:val="center"/>
          </w:tcPr>
          <w:p w14:paraId="6C77D862" w14:textId="77777777" w:rsidR="007735D7" w:rsidRDefault="007735D7" w:rsidP="004B390C">
            <w:pPr>
              <w:jc w:val="center"/>
              <w:rPr>
                <w:rFonts w:ascii="Calibri" w:hAnsi="Calibri"/>
                <w:color w:val="000000"/>
                <w:szCs w:val="22"/>
                <w:lang w:eastAsia="en-GB"/>
              </w:rPr>
            </w:pPr>
          </w:p>
        </w:tc>
        <w:tc>
          <w:tcPr>
            <w:tcW w:w="1178" w:type="dxa"/>
            <w:tcBorders>
              <w:top w:val="nil"/>
              <w:left w:val="nil"/>
              <w:bottom w:val="single" w:sz="4" w:space="0" w:color="auto"/>
              <w:right w:val="single" w:sz="4" w:space="0" w:color="auto"/>
            </w:tcBorders>
            <w:shd w:val="clear" w:color="auto" w:fill="auto"/>
            <w:noWrap/>
            <w:vAlign w:val="center"/>
          </w:tcPr>
          <w:p w14:paraId="4CB50C74" w14:textId="77777777" w:rsidR="007735D7" w:rsidRDefault="007735D7" w:rsidP="004B390C">
            <w:pPr>
              <w:jc w:val="center"/>
              <w:rPr>
                <w:rFonts w:ascii="Calibri" w:hAnsi="Calibri"/>
                <w:color w:val="000000"/>
                <w:szCs w:val="22"/>
                <w:lang w:eastAsia="en-GB"/>
              </w:rPr>
            </w:pPr>
          </w:p>
        </w:tc>
        <w:tc>
          <w:tcPr>
            <w:tcW w:w="1134" w:type="dxa"/>
            <w:tcBorders>
              <w:top w:val="nil"/>
              <w:left w:val="nil"/>
              <w:bottom w:val="single" w:sz="4" w:space="0" w:color="auto"/>
              <w:right w:val="single" w:sz="4" w:space="0" w:color="auto"/>
            </w:tcBorders>
            <w:shd w:val="clear" w:color="auto" w:fill="auto"/>
            <w:noWrap/>
            <w:vAlign w:val="center"/>
          </w:tcPr>
          <w:p w14:paraId="58ABAADC" w14:textId="77777777" w:rsidR="007735D7" w:rsidRDefault="007735D7" w:rsidP="004B390C">
            <w:pPr>
              <w:jc w:val="center"/>
              <w:rPr>
                <w:rFonts w:ascii="Calibri" w:hAnsi="Calibri"/>
                <w:color w:val="000000"/>
                <w:szCs w:val="22"/>
                <w:lang w:eastAsia="en-GB"/>
              </w:rPr>
            </w:pPr>
          </w:p>
        </w:tc>
        <w:tc>
          <w:tcPr>
            <w:tcW w:w="1178" w:type="dxa"/>
            <w:tcBorders>
              <w:top w:val="nil"/>
              <w:left w:val="nil"/>
              <w:bottom w:val="single" w:sz="4" w:space="0" w:color="auto"/>
              <w:right w:val="single" w:sz="4" w:space="0" w:color="auto"/>
            </w:tcBorders>
            <w:shd w:val="clear" w:color="auto" w:fill="auto"/>
            <w:noWrap/>
            <w:vAlign w:val="center"/>
          </w:tcPr>
          <w:p w14:paraId="4CC6A944" w14:textId="77777777" w:rsidR="007735D7" w:rsidRDefault="007735D7" w:rsidP="004B390C">
            <w:pPr>
              <w:jc w:val="center"/>
              <w:rPr>
                <w:rFonts w:ascii="Calibri" w:hAnsi="Calibri"/>
                <w:color w:val="000000"/>
                <w:szCs w:val="22"/>
                <w:lang w:eastAsia="en-GB"/>
              </w:rPr>
            </w:pPr>
          </w:p>
        </w:tc>
      </w:tr>
      <w:tr w:rsidR="007735D7" w:rsidRPr="00F664DD" w14:paraId="30E65655"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hideMark/>
          </w:tcPr>
          <w:p w14:paraId="67433E99" w14:textId="77777777" w:rsidR="007735D7" w:rsidRPr="00F664DD" w:rsidRDefault="007735D7" w:rsidP="004B390C">
            <w:pPr>
              <w:rPr>
                <w:rFonts w:ascii="Calibri" w:hAnsi="Calibri"/>
                <w:color w:val="000000"/>
                <w:szCs w:val="22"/>
                <w:lang w:eastAsia="en-GB"/>
              </w:rPr>
            </w:pPr>
            <w:r>
              <w:rPr>
                <w:rFonts w:ascii="Calibri" w:hAnsi="Calibri"/>
                <w:color w:val="000000"/>
                <w:szCs w:val="22"/>
                <w:lang w:eastAsia="en-GB"/>
              </w:rPr>
              <w:t>Reasons for discontinuation of</w:t>
            </w:r>
            <w:r w:rsidRPr="00F664DD">
              <w:rPr>
                <w:rFonts w:ascii="Calibri" w:hAnsi="Calibri"/>
                <w:color w:val="000000"/>
                <w:szCs w:val="22"/>
                <w:lang w:eastAsia="en-GB"/>
              </w:rPr>
              <w:t xml:space="preserve"> treatment</w:t>
            </w:r>
          </w:p>
        </w:tc>
        <w:tc>
          <w:tcPr>
            <w:tcW w:w="1134" w:type="dxa"/>
            <w:tcBorders>
              <w:top w:val="nil"/>
              <w:left w:val="nil"/>
              <w:bottom w:val="nil"/>
              <w:right w:val="single" w:sz="4" w:space="0" w:color="auto"/>
            </w:tcBorders>
            <w:shd w:val="clear" w:color="auto" w:fill="auto"/>
            <w:noWrap/>
            <w:vAlign w:val="center"/>
            <w:hideMark/>
          </w:tcPr>
          <w:p w14:paraId="19C5609B" w14:textId="77777777" w:rsidR="007735D7" w:rsidRPr="00F664DD" w:rsidRDefault="007735D7" w:rsidP="004B390C">
            <w:pPr>
              <w:jc w:val="center"/>
              <w:rPr>
                <w:rFonts w:ascii="Calibri" w:hAnsi="Calibri"/>
                <w:color w:val="000000"/>
                <w:szCs w:val="22"/>
                <w:lang w:eastAsia="en-GB"/>
              </w:rPr>
            </w:pPr>
          </w:p>
        </w:tc>
        <w:tc>
          <w:tcPr>
            <w:tcW w:w="1178" w:type="dxa"/>
            <w:tcBorders>
              <w:top w:val="nil"/>
              <w:left w:val="nil"/>
              <w:bottom w:val="nil"/>
              <w:right w:val="single" w:sz="4" w:space="0" w:color="auto"/>
            </w:tcBorders>
            <w:shd w:val="clear" w:color="auto" w:fill="auto"/>
            <w:noWrap/>
            <w:vAlign w:val="center"/>
            <w:hideMark/>
          </w:tcPr>
          <w:p w14:paraId="4417D8CD" w14:textId="77777777" w:rsidR="007735D7" w:rsidRPr="00F664DD" w:rsidRDefault="007735D7" w:rsidP="004B390C">
            <w:pPr>
              <w:jc w:val="center"/>
              <w:rPr>
                <w:rFonts w:ascii="Calibri" w:hAnsi="Calibri"/>
                <w:color w:val="000000"/>
                <w:szCs w:val="22"/>
                <w:lang w:eastAsia="en-GB"/>
              </w:rPr>
            </w:pPr>
          </w:p>
        </w:tc>
        <w:tc>
          <w:tcPr>
            <w:tcW w:w="1134" w:type="dxa"/>
            <w:tcBorders>
              <w:top w:val="nil"/>
              <w:left w:val="nil"/>
              <w:bottom w:val="nil"/>
              <w:right w:val="single" w:sz="4" w:space="0" w:color="auto"/>
            </w:tcBorders>
            <w:shd w:val="clear" w:color="auto" w:fill="auto"/>
            <w:noWrap/>
            <w:vAlign w:val="center"/>
            <w:hideMark/>
          </w:tcPr>
          <w:p w14:paraId="61E4F6AE" w14:textId="77777777" w:rsidR="007735D7" w:rsidRPr="00F664DD" w:rsidRDefault="007735D7" w:rsidP="004B390C">
            <w:pPr>
              <w:jc w:val="center"/>
              <w:rPr>
                <w:rFonts w:ascii="Calibri" w:hAnsi="Calibri"/>
                <w:color w:val="000000"/>
                <w:szCs w:val="22"/>
                <w:lang w:eastAsia="en-GB"/>
              </w:rPr>
            </w:pPr>
          </w:p>
        </w:tc>
        <w:tc>
          <w:tcPr>
            <w:tcW w:w="1178" w:type="dxa"/>
            <w:tcBorders>
              <w:top w:val="nil"/>
              <w:left w:val="nil"/>
              <w:bottom w:val="nil"/>
              <w:right w:val="single" w:sz="4" w:space="0" w:color="auto"/>
            </w:tcBorders>
            <w:shd w:val="clear" w:color="auto" w:fill="auto"/>
            <w:noWrap/>
            <w:vAlign w:val="center"/>
            <w:hideMark/>
          </w:tcPr>
          <w:p w14:paraId="27D8529F" w14:textId="77777777" w:rsidR="007735D7" w:rsidRPr="00F664DD" w:rsidRDefault="007735D7" w:rsidP="004B390C">
            <w:pPr>
              <w:jc w:val="center"/>
              <w:rPr>
                <w:rFonts w:ascii="Calibri" w:hAnsi="Calibri"/>
                <w:color w:val="000000"/>
                <w:szCs w:val="22"/>
                <w:lang w:eastAsia="en-GB"/>
              </w:rPr>
            </w:pPr>
          </w:p>
        </w:tc>
      </w:tr>
      <w:tr w:rsidR="007735D7" w:rsidRPr="00F664DD" w14:paraId="168971A7"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hideMark/>
          </w:tcPr>
          <w:p w14:paraId="0F8ADA0B" w14:textId="77777777" w:rsidR="007735D7" w:rsidRPr="00F664DD" w:rsidRDefault="007735D7" w:rsidP="004B390C">
            <w:pPr>
              <w:jc w:val="center"/>
              <w:rPr>
                <w:rFonts w:ascii="Calibri" w:hAnsi="Calibri"/>
                <w:i/>
                <w:iCs/>
                <w:color w:val="000000"/>
                <w:szCs w:val="22"/>
                <w:lang w:eastAsia="en-GB"/>
              </w:rPr>
            </w:pPr>
          </w:p>
        </w:tc>
        <w:tc>
          <w:tcPr>
            <w:tcW w:w="1134" w:type="dxa"/>
            <w:tcBorders>
              <w:top w:val="nil"/>
              <w:left w:val="nil"/>
              <w:bottom w:val="nil"/>
              <w:right w:val="single" w:sz="4" w:space="0" w:color="auto"/>
            </w:tcBorders>
            <w:shd w:val="clear" w:color="auto" w:fill="auto"/>
            <w:noWrap/>
            <w:vAlign w:val="center"/>
            <w:hideMark/>
          </w:tcPr>
          <w:p w14:paraId="5CDB7F55" w14:textId="77777777" w:rsidR="007735D7" w:rsidRPr="00F664DD" w:rsidRDefault="007735D7" w:rsidP="004B390C">
            <w:pPr>
              <w:jc w:val="center"/>
              <w:rPr>
                <w:rFonts w:ascii="Calibri" w:hAnsi="Calibri"/>
                <w:color w:val="000000"/>
                <w:szCs w:val="22"/>
                <w:lang w:eastAsia="en-GB"/>
              </w:rPr>
            </w:pPr>
          </w:p>
        </w:tc>
        <w:tc>
          <w:tcPr>
            <w:tcW w:w="1178" w:type="dxa"/>
            <w:tcBorders>
              <w:top w:val="nil"/>
              <w:left w:val="nil"/>
              <w:bottom w:val="nil"/>
              <w:right w:val="single" w:sz="4" w:space="0" w:color="auto"/>
            </w:tcBorders>
            <w:shd w:val="clear" w:color="auto" w:fill="auto"/>
            <w:noWrap/>
            <w:vAlign w:val="center"/>
            <w:hideMark/>
          </w:tcPr>
          <w:p w14:paraId="6BB0C794" w14:textId="77777777" w:rsidR="007735D7" w:rsidRPr="00F664DD" w:rsidRDefault="007735D7" w:rsidP="004B390C">
            <w:pPr>
              <w:jc w:val="center"/>
              <w:rPr>
                <w:rFonts w:ascii="Calibri" w:hAnsi="Calibri"/>
                <w:color w:val="000000"/>
                <w:szCs w:val="22"/>
                <w:lang w:eastAsia="en-GB"/>
              </w:rPr>
            </w:pPr>
          </w:p>
        </w:tc>
        <w:tc>
          <w:tcPr>
            <w:tcW w:w="1134" w:type="dxa"/>
            <w:tcBorders>
              <w:top w:val="nil"/>
              <w:left w:val="nil"/>
              <w:bottom w:val="nil"/>
              <w:right w:val="single" w:sz="4" w:space="0" w:color="auto"/>
            </w:tcBorders>
            <w:shd w:val="clear" w:color="auto" w:fill="auto"/>
            <w:noWrap/>
            <w:vAlign w:val="center"/>
            <w:hideMark/>
          </w:tcPr>
          <w:p w14:paraId="77E56196" w14:textId="77777777" w:rsidR="007735D7" w:rsidRPr="00F664DD" w:rsidRDefault="007735D7" w:rsidP="004B390C">
            <w:pPr>
              <w:jc w:val="center"/>
              <w:rPr>
                <w:rFonts w:ascii="Calibri" w:hAnsi="Calibri"/>
                <w:color w:val="000000"/>
                <w:szCs w:val="22"/>
                <w:lang w:eastAsia="en-GB"/>
              </w:rPr>
            </w:pPr>
          </w:p>
        </w:tc>
        <w:tc>
          <w:tcPr>
            <w:tcW w:w="1178" w:type="dxa"/>
            <w:tcBorders>
              <w:top w:val="nil"/>
              <w:left w:val="nil"/>
              <w:bottom w:val="nil"/>
              <w:right w:val="single" w:sz="4" w:space="0" w:color="auto"/>
            </w:tcBorders>
            <w:shd w:val="clear" w:color="auto" w:fill="auto"/>
            <w:noWrap/>
            <w:vAlign w:val="center"/>
            <w:hideMark/>
          </w:tcPr>
          <w:p w14:paraId="35DDBC31" w14:textId="77777777" w:rsidR="007735D7" w:rsidRPr="00F664DD" w:rsidRDefault="007735D7" w:rsidP="004B390C">
            <w:pPr>
              <w:jc w:val="center"/>
              <w:rPr>
                <w:rFonts w:ascii="Calibri" w:hAnsi="Calibri"/>
                <w:color w:val="000000"/>
                <w:szCs w:val="22"/>
                <w:lang w:eastAsia="en-GB"/>
              </w:rPr>
            </w:pPr>
          </w:p>
        </w:tc>
      </w:tr>
      <w:tr w:rsidR="007735D7" w:rsidRPr="00F664DD" w14:paraId="1E91748D"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hideMark/>
          </w:tcPr>
          <w:p w14:paraId="31D9E2F1" w14:textId="77777777" w:rsidR="007735D7" w:rsidRPr="00F664DD" w:rsidRDefault="007735D7" w:rsidP="004B390C">
            <w:pPr>
              <w:jc w:val="right"/>
              <w:rPr>
                <w:rFonts w:ascii="Calibri" w:hAnsi="Calibri"/>
                <w:i/>
                <w:iCs/>
                <w:color w:val="000000"/>
                <w:szCs w:val="22"/>
                <w:lang w:eastAsia="en-GB"/>
              </w:rPr>
            </w:pPr>
            <w:r>
              <w:rPr>
                <w:rFonts w:ascii="Calibri" w:hAnsi="Calibri"/>
                <w:i/>
                <w:iCs/>
                <w:color w:val="000000"/>
                <w:szCs w:val="22"/>
                <w:lang w:eastAsia="en-GB"/>
              </w:rPr>
              <w:t>Intolerance to IMP</w:t>
            </w:r>
          </w:p>
        </w:tc>
        <w:tc>
          <w:tcPr>
            <w:tcW w:w="1134" w:type="dxa"/>
            <w:tcBorders>
              <w:top w:val="nil"/>
              <w:left w:val="nil"/>
              <w:bottom w:val="nil"/>
              <w:right w:val="single" w:sz="4" w:space="0" w:color="auto"/>
            </w:tcBorders>
            <w:shd w:val="clear" w:color="auto" w:fill="auto"/>
            <w:noWrap/>
            <w:vAlign w:val="center"/>
            <w:hideMark/>
          </w:tcPr>
          <w:p w14:paraId="0EE4182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nil"/>
              <w:right w:val="single" w:sz="4" w:space="0" w:color="auto"/>
            </w:tcBorders>
            <w:shd w:val="clear" w:color="auto" w:fill="auto"/>
            <w:noWrap/>
            <w:vAlign w:val="center"/>
            <w:hideMark/>
          </w:tcPr>
          <w:p w14:paraId="5F7EAF5C"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nil"/>
              <w:bottom w:val="nil"/>
              <w:right w:val="single" w:sz="4" w:space="0" w:color="auto"/>
            </w:tcBorders>
            <w:shd w:val="clear" w:color="auto" w:fill="auto"/>
            <w:noWrap/>
            <w:vAlign w:val="center"/>
            <w:hideMark/>
          </w:tcPr>
          <w:p w14:paraId="1A1A428D"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nil"/>
              <w:right w:val="single" w:sz="4" w:space="0" w:color="auto"/>
            </w:tcBorders>
            <w:shd w:val="clear" w:color="auto" w:fill="auto"/>
            <w:noWrap/>
            <w:vAlign w:val="center"/>
            <w:hideMark/>
          </w:tcPr>
          <w:p w14:paraId="7C77E4CD"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42CD3026"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hideMark/>
          </w:tcPr>
          <w:p w14:paraId="4D31043D" w14:textId="77777777" w:rsidR="007735D7" w:rsidRPr="00F664DD" w:rsidRDefault="007735D7" w:rsidP="004B390C">
            <w:pPr>
              <w:jc w:val="right"/>
              <w:rPr>
                <w:rFonts w:ascii="Calibri" w:hAnsi="Calibri"/>
                <w:i/>
                <w:iCs/>
                <w:color w:val="000000"/>
                <w:szCs w:val="22"/>
                <w:lang w:eastAsia="en-GB"/>
              </w:rPr>
            </w:pPr>
            <w:r>
              <w:rPr>
                <w:rFonts w:ascii="Calibri" w:hAnsi="Calibri"/>
                <w:i/>
                <w:iCs/>
                <w:color w:val="000000"/>
                <w:szCs w:val="22"/>
                <w:lang w:eastAsia="en-GB"/>
              </w:rPr>
              <w:t>Death</w:t>
            </w:r>
          </w:p>
        </w:tc>
        <w:tc>
          <w:tcPr>
            <w:tcW w:w="1134" w:type="dxa"/>
            <w:tcBorders>
              <w:top w:val="nil"/>
              <w:left w:val="nil"/>
              <w:bottom w:val="nil"/>
              <w:right w:val="single" w:sz="4" w:space="0" w:color="auto"/>
            </w:tcBorders>
            <w:shd w:val="clear" w:color="auto" w:fill="auto"/>
            <w:noWrap/>
            <w:vAlign w:val="center"/>
            <w:hideMark/>
          </w:tcPr>
          <w:p w14:paraId="6C7C68C8"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nil"/>
              <w:right w:val="single" w:sz="4" w:space="0" w:color="auto"/>
            </w:tcBorders>
            <w:shd w:val="clear" w:color="auto" w:fill="auto"/>
            <w:noWrap/>
            <w:vAlign w:val="center"/>
            <w:hideMark/>
          </w:tcPr>
          <w:p w14:paraId="7BCCAB9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nil"/>
              <w:bottom w:val="nil"/>
              <w:right w:val="single" w:sz="4" w:space="0" w:color="auto"/>
            </w:tcBorders>
            <w:shd w:val="clear" w:color="auto" w:fill="auto"/>
            <w:noWrap/>
            <w:vAlign w:val="center"/>
            <w:hideMark/>
          </w:tcPr>
          <w:p w14:paraId="75DF2E65"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nil"/>
              <w:right w:val="single" w:sz="4" w:space="0" w:color="auto"/>
            </w:tcBorders>
            <w:shd w:val="clear" w:color="auto" w:fill="auto"/>
            <w:noWrap/>
            <w:vAlign w:val="center"/>
            <w:hideMark/>
          </w:tcPr>
          <w:p w14:paraId="0E03CC9C"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34B99BF5" w14:textId="77777777" w:rsidTr="004B390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4BCF37A" w14:textId="77777777" w:rsidR="007735D7" w:rsidRPr="00F664DD" w:rsidRDefault="007735D7" w:rsidP="004B390C">
            <w:pPr>
              <w:jc w:val="right"/>
              <w:rPr>
                <w:rFonts w:ascii="Calibri" w:hAnsi="Calibri"/>
                <w:i/>
                <w:iCs/>
                <w:color w:val="000000"/>
                <w:szCs w:val="22"/>
                <w:lang w:eastAsia="en-GB"/>
              </w:rPr>
            </w:pPr>
            <w:r w:rsidRPr="00F664DD">
              <w:rPr>
                <w:rFonts w:ascii="Calibri" w:hAnsi="Calibri"/>
                <w:i/>
                <w:iCs/>
                <w:color w:val="000000"/>
                <w:szCs w:val="22"/>
                <w:lang w:eastAsia="en-GB"/>
              </w:rPr>
              <w:t>Other</w:t>
            </w:r>
            <w:r>
              <w:rPr>
                <w:rFonts w:ascii="Calibri" w:hAnsi="Calibri"/>
                <w:i/>
                <w:iCs/>
                <w:color w:val="000000"/>
                <w:szCs w:val="22"/>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14:paraId="6FD568B5"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single" w:sz="4" w:space="0" w:color="auto"/>
              <w:right w:val="single" w:sz="4" w:space="0" w:color="auto"/>
            </w:tcBorders>
            <w:shd w:val="clear" w:color="auto" w:fill="auto"/>
            <w:noWrap/>
            <w:vAlign w:val="center"/>
            <w:hideMark/>
          </w:tcPr>
          <w:p w14:paraId="691EDC5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14:paraId="5FF7E7B8"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nil"/>
              <w:bottom w:val="single" w:sz="4" w:space="0" w:color="auto"/>
              <w:right w:val="single" w:sz="4" w:space="0" w:color="auto"/>
            </w:tcBorders>
            <w:shd w:val="clear" w:color="auto" w:fill="auto"/>
            <w:noWrap/>
            <w:vAlign w:val="center"/>
            <w:hideMark/>
          </w:tcPr>
          <w:p w14:paraId="4481702F"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2221419E" w14:textId="77777777" w:rsidTr="004B390C">
        <w:trPr>
          <w:trHeight w:val="70"/>
        </w:trPr>
        <w:tc>
          <w:tcPr>
            <w:tcW w:w="3539" w:type="dxa"/>
            <w:tcBorders>
              <w:top w:val="single" w:sz="4" w:space="0" w:color="auto"/>
              <w:left w:val="single" w:sz="4" w:space="0" w:color="auto"/>
              <w:right w:val="single" w:sz="4" w:space="0" w:color="auto"/>
            </w:tcBorders>
            <w:shd w:val="clear" w:color="auto" w:fill="auto"/>
            <w:vAlign w:val="bottom"/>
            <w:hideMark/>
          </w:tcPr>
          <w:p w14:paraId="4FA0DA86" w14:textId="77777777" w:rsidR="007735D7" w:rsidRPr="00F664DD" w:rsidRDefault="007735D7" w:rsidP="004B390C">
            <w:pPr>
              <w:rPr>
                <w:rFonts w:ascii="Calibri" w:hAnsi="Calibri"/>
                <w:color w:val="000000"/>
                <w:szCs w:val="22"/>
                <w:lang w:eastAsia="en-GB"/>
              </w:rPr>
            </w:pPr>
            <w:r>
              <w:rPr>
                <w:rFonts w:ascii="Calibri" w:hAnsi="Calibri"/>
                <w:color w:val="000000"/>
                <w:szCs w:val="22"/>
                <w:lang w:eastAsia="en-GB"/>
              </w:rPr>
              <w:t>T</w:t>
            </w:r>
            <w:r w:rsidRPr="00F664DD">
              <w:rPr>
                <w:rFonts w:ascii="Calibri" w:hAnsi="Calibri"/>
                <w:color w:val="000000"/>
                <w:szCs w:val="22"/>
                <w:lang w:eastAsia="en-GB"/>
              </w:rPr>
              <w:t>reatment</w:t>
            </w:r>
            <w:r>
              <w:rPr>
                <w:rFonts w:ascii="Calibri" w:hAnsi="Calibri"/>
                <w:color w:val="000000"/>
                <w:szCs w:val="22"/>
                <w:lang w:eastAsia="en-GB"/>
              </w:rPr>
              <w:t xml:space="preserve"> duration</w:t>
            </w:r>
            <w:r w:rsidRPr="00F664DD">
              <w:rPr>
                <w:rFonts w:ascii="Calibri" w:hAnsi="Calibri"/>
                <w:color w:val="000000"/>
                <w:szCs w:val="22"/>
                <w:lang w:eastAsia="en-GB"/>
              </w:rPr>
              <w:t xml:space="preserve"> (days)</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68EC1C52" w14:textId="77777777" w:rsidR="007735D7" w:rsidRPr="00F664DD" w:rsidRDefault="007735D7" w:rsidP="004B390C">
            <w:pPr>
              <w:jc w:val="center"/>
              <w:rPr>
                <w:rFonts w:ascii="Calibri" w:hAnsi="Calibri"/>
                <w:color w:val="000000"/>
                <w:szCs w:val="22"/>
                <w:lang w:eastAsia="en-GB"/>
              </w:rPr>
            </w:pPr>
          </w:p>
        </w:tc>
        <w:tc>
          <w:tcPr>
            <w:tcW w:w="1178" w:type="dxa"/>
            <w:tcBorders>
              <w:top w:val="single" w:sz="4" w:space="0" w:color="auto"/>
              <w:left w:val="single" w:sz="4" w:space="0" w:color="auto"/>
              <w:right w:val="single" w:sz="4" w:space="0" w:color="auto"/>
            </w:tcBorders>
            <w:shd w:val="clear" w:color="auto" w:fill="auto"/>
            <w:noWrap/>
            <w:vAlign w:val="center"/>
            <w:hideMark/>
          </w:tcPr>
          <w:p w14:paraId="4507673B" w14:textId="77777777" w:rsidR="007735D7" w:rsidRPr="00F664DD" w:rsidRDefault="007735D7" w:rsidP="004B390C">
            <w:pPr>
              <w:jc w:val="center"/>
              <w:rPr>
                <w:rFonts w:ascii="Calibri" w:hAnsi="Calibri"/>
                <w:color w:val="000000"/>
                <w:szCs w:val="22"/>
                <w:lang w:eastAsia="en-GB"/>
              </w:rPr>
            </w:pPr>
          </w:p>
        </w:tc>
        <w:tc>
          <w:tcPr>
            <w:tcW w:w="1134" w:type="dxa"/>
            <w:tcBorders>
              <w:top w:val="single" w:sz="4" w:space="0" w:color="auto"/>
              <w:left w:val="single" w:sz="4" w:space="0" w:color="auto"/>
              <w:right w:val="single" w:sz="4" w:space="0" w:color="auto"/>
            </w:tcBorders>
            <w:shd w:val="clear" w:color="auto" w:fill="auto"/>
            <w:noWrap/>
            <w:vAlign w:val="center"/>
            <w:hideMark/>
          </w:tcPr>
          <w:p w14:paraId="48101C6C" w14:textId="77777777" w:rsidR="007735D7" w:rsidRPr="00F664DD" w:rsidRDefault="007735D7" w:rsidP="004B390C">
            <w:pPr>
              <w:jc w:val="center"/>
              <w:rPr>
                <w:rFonts w:ascii="Calibri" w:hAnsi="Calibri"/>
                <w:color w:val="000000"/>
                <w:szCs w:val="22"/>
                <w:lang w:eastAsia="en-GB"/>
              </w:rPr>
            </w:pPr>
          </w:p>
        </w:tc>
        <w:tc>
          <w:tcPr>
            <w:tcW w:w="1178" w:type="dxa"/>
            <w:tcBorders>
              <w:top w:val="single" w:sz="4" w:space="0" w:color="auto"/>
              <w:left w:val="single" w:sz="4" w:space="0" w:color="auto"/>
              <w:right w:val="single" w:sz="4" w:space="0" w:color="auto"/>
            </w:tcBorders>
            <w:shd w:val="clear" w:color="auto" w:fill="auto"/>
            <w:noWrap/>
            <w:vAlign w:val="center"/>
            <w:hideMark/>
          </w:tcPr>
          <w:p w14:paraId="2D1F3AD8" w14:textId="77777777" w:rsidR="007735D7" w:rsidRPr="00F664DD" w:rsidRDefault="007735D7" w:rsidP="004B390C">
            <w:pPr>
              <w:jc w:val="center"/>
              <w:rPr>
                <w:rFonts w:ascii="Calibri" w:hAnsi="Calibri"/>
                <w:color w:val="000000"/>
                <w:szCs w:val="22"/>
                <w:lang w:eastAsia="en-GB"/>
              </w:rPr>
            </w:pPr>
          </w:p>
        </w:tc>
      </w:tr>
      <w:tr w:rsidR="007735D7" w:rsidRPr="00F664DD" w14:paraId="5A63B83F" w14:textId="77777777" w:rsidTr="004B390C">
        <w:trPr>
          <w:trHeight w:val="70"/>
        </w:trPr>
        <w:tc>
          <w:tcPr>
            <w:tcW w:w="3539" w:type="dxa"/>
            <w:tcBorders>
              <w:left w:val="single" w:sz="4" w:space="0" w:color="auto"/>
              <w:right w:val="single" w:sz="4" w:space="0" w:color="auto"/>
            </w:tcBorders>
            <w:shd w:val="clear" w:color="auto" w:fill="auto"/>
            <w:vAlign w:val="bottom"/>
          </w:tcPr>
          <w:p w14:paraId="70DF195F" w14:textId="77777777" w:rsidR="007735D7" w:rsidRPr="00F664DD" w:rsidRDefault="007735D7" w:rsidP="004B390C">
            <w:pPr>
              <w:jc w:val="right"/>
              <w:rPr>
                <w:rFonts w:ascii="Calibri" w:hAnsi="Calibri"/>
                <w:color w:val="000000"/>
                <w:szCs w:val="22"/>
                <w:lang w:eastAsia="en-GB"/>
              </w:rPr>
            </w:pPr>
            <w:r>
              <w:rPr>
                <w:rFonts w:ascii="Calibri" w:hAnsi="Calibri"/>
                <w:color w:val="000000"/>
                <w:szCs w:val="22"/>
                <w:lang w:eastAsia="en-GB"/>
              </w:rPr>
              <w:t>Median</w:t>
            </w:r>
          </w:p>
        </w:tc>
        <w:tc>
          <w:tcPr>
            <w:tcW w:w="1134" w:type="dxa"/>
            <w:tcBorders>
              <w:left w:val="single" w:sz="4" w:space="0" w:color="auto"/>
              <w:right w:val="single" w:sz="4" w:space="0" w:color="auto"/>
            </w:tcBorders>
            <w:shd w:val="clear" w:color="auto" w:fill="auto"/>
            <w:noWrap/>
            <w:vAlign w:val="center"/>
          </w:tcPr>
          <w:p w14:paraId="39DD3C96"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1178" w:type="dxa"/>
            <w:tcBorders>
              <w:left w:val="single" w:sz="4" w:space="0" w:color="auto"/>
              <w:right w:val="single" w:sz="4" w:space="0" w:color="auto"/>
            </w:tcBorders>
            <w:shd w:val="clear" w:color="auto" w:fill="auto"/>
            <w:noWrap/>
            <w:vAlign w:val="center"/>
          </w:tcPr>
          <w:p w14:paraId="776A0FB2"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1134" w:type="dxa"/>
            <w:tcBorders>
              <w:left w:val="single" w:sz="4" w:space="0" w:color="auto"/>
              <w:right w:val="single" w:sz="4" w:space="0" w:color="auto"/>
            </w:tcBorders>
            <w:shd w:val="clear" w:color="auto" w:fill="auto"/>
            <w:noWrap/>
            <w:vAlign w:val="center"/>
          </w:tcPr>
          <w:p w14:paraId="3AE90B4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1178" w:type="dxa"/>
            <w:tcBorders>
              <w:left w:val="single" w:sz="4" w:space="0" w:color="auto"/>
              <w:right w:val="single" w:sz="4" w:space="0" w:color="auto"/>
            </w:tcBorders>
            <w:shd w:val="clear" w:color="auto" w:fill="auto"/>
            <w:noWrap/>
            <w:vAlign w:val="center"/>
          </w:tcPr>
          <w:p w14:paraId="1961DCE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F664DD" w14:paraId="77EE44A3" w14:textId="77777777" w:rsidTr="004B390C">
        <w:trPr>
          <w:trHeight w:val="70"/>
        </w:trPr>
        <w:tc>
          <w:tcPr>
            <w:tcW w:w="3539" w:type="dxa"/>
            <w:tcBorders>
              <w:left w:val="single" w:sz="4" w:space="0" w:color="auto"/>
              <w:right w:val="single" w:sz="4" w:space="0" w:color="auto"/>
            </w:tcBorders>
            <w:shd w:val="clear" w:color="auto" w:fill="auto"/>
            <w:vAlign w:val="bottom"/>
          </w:tcPr>
          <w:p w14:paraId="3EA0232D" w14:textId="77777777" w:rsidR="007735D7" w:rsidRPr="00F664DD" w:rsidRDefault="007735D7" w:rsidP="004B390C">
            <w:pPr>
              <w:jc w:val="right"/>
              <w:rPr>
                <w:rFonts w:ascii="Calibri" w:hAnsi="Calibri"/>
                <w:color w:val="000000"/>
                <w:szCs w:val="22"/>
                <w:lang w:eastAsia="en-GB"/>
              </w:rPr>
            </w:pPr>
            <w:r>
              <w:rPr>
                <w:rFonts w:ascii="Calibri" w:hAnsi="Calibri"/>
                <w:color w:val="000000"/>
                <w:szCs w:val="22"/>
                <w:lang w:eastAsia="en-GB"/>
              </w:rPr>
              <w:t>&lt;76</w:t>
            </w:r>
          </w:p>
        </w:tc>
        <w:tc>
          <w:tcPr>
            <w:tcW w:w="1134" w:type="dxa"/>
            <w:tcBorders>
              <w:left w:val="single" w:sz="4" w:space="0" w:color="auto"/>
              <w:right w:val="single" w:sz="4" w:space="0" w:color="auto"/>
            </w:tcBorders>
            <w:shd w:val="clear" w:color="auto" w:fill="auto"/>
            <w:noWrap/>
            <w:vAlign w:val="center"/>
          </w:tcPr>
          <w:p w14:paraId="20724A78"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left w:val="single" w:sz="4" w:space="0" w:color="auto"/>
              <w:right w:val="single" w:sz="4" w:space="0" w:color="auto"/>
            </w:tcBorders>
            <w:shd w:val="clear" w:color="auto" w:fill="auto"/>
            <w:noWrap/>
            <w:vAlign w:val="center"/>
          </w:tcPr>
          <w:p w14:paraId="5B9F9E41"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left w:val="single" w:sz="4" w:space="0" w:color="auto"/>
              <w:right w:val="single" w:sz="4" w:space="0" w:color="auto"/>
            </w:tcBorders>
            <w:shd w:val="clear" w:color="auto" w:fill="auto"/>
            <w:noWrap/>
            <w:vAlign w:val="center"/>
          </w:tcPr>
          <w:p w14:paraId="15871A74"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left w:val="single" w:sz="4" w:space="0" w:color="auto"/>
              <w:right w:val="single" w:sz="4" w:space="0" w:color="auto"/>
            </w:tcBorders>
            <w:shd w:val="clear" w:color="auto" w:fill="auto"/>
            <w:noWrap/>
            <w:vAlign w:val="center"/>
          </w:tcPr>
          <w:p w14:paraId="7B0E8AC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622E4581" w14:textId="77777777" w:rsidTr="004B390C">
        <w:trPr>
          <w:trHeight w:val="70"/>
        </w:trPr>
        <w:tc>
          <w:tcPr>
            <w:tcW w:w="3539" w:type="dxa"/>
            <w:tcBorders>
              <w:left w:val="single" w:sz="4" w:space="0" w:color="auto"/>
              <w:right w:val="single" w:sz="4" w:space="0" w:color="auto"/>
            </w:tcBorders>
            <w:shd w:val="clear" w:color="auto" w:fill="auto"/>
            <w:vAlign w:val="bottom"/>
          </w:tcPr>
          <w:p w14:paraId="0ACC0D57" w14:textId="77777777" w:rsidR="007735D7" w:rsidRDefault="007735D7" w:rsidP="004B390C">
            <w:pPr>
              <w:jc w:val="right"/>
              <w:rPr>
                <w:rFonts w:ascii="Calibri" w:hAnsi="Calibri"/>
                <w:color w:val="000000"/>
                <w:szCs w:val="22"/>
                <w:lang w:eastAsia="en-GB"/>
              </w:rPr>
            </w:pPr>
            <w:r>
              <w:rPr>
                <w:rFonts w:ascii="Calibri" w:hAnsi="Calibri"/>
                <w:color w:val="000000"/>
                <w:szCs w:val="22"/>
                <w:lang w:eastAsia="en-GB"/>
              </w:rPr>
              <w:t>76-90</w:t>
            </w:r>
          </w:p>
        </w:tc>
        <w:tc>
          <w:tcPr>
            <w:tcW w:w="1134" w:type="dxa"/>
            <w:tcBorders>
              <w:left w:val="single" w:sz="4" w:space="0" w:color="auto"/>
              <w:right w:val="single" w:sz="4" w:space="0" w:color="auto"/>
            </w:tcBorders>
            <w:shd w:val="clear" w:color="auto" w:fill="auto"/>
            <w:noWrap/>
            <w:vAlign w:val="center"/>
          </w:tcPr>
          <w:p w14:paraId="51287A4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left w:val="single" w:sz="4" w:space="0" w:color="auto"/>
              <w:right w:val="single" w:sz="4" w:space="0" w:color="auto"/>
            </w:tcBorders>
            <w:shd w:val="clear" w:color="auto" w:fill="auto"/>
            <w:noWrap/>
            <w:vAlign w:val="center"/>
          </w:tcPr>
          <w:p w14:paraId="18E7CE10"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left w:val="single" w:sz="4" w:space="0" w:color="auto"/>
              <w:right w:val="single" w:sz="4" w:space="0" w:color="auto"/>
            </w:tcBorders>
            <w:shd w:val="clear" w:color="auto" w:fill="auto"/>
            <w:noWrap/>
            <w:vAlign w:val="center"/>
          </w:tcPr>
          <w:p w14:paraId="0FD8EE3E"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left w:val="single" w:sz="4" w:space="0" w:color="auto"/>
              <w:right w:val="single" w:sz="4" w:space="0" w:color="auto"/>
            </w:tcBorders>
            <w:shd w:val="clear" w:color="auto" w:fill="auto"/>
            <w:noWrap/>
            <w:vAlign w:val="center"/>
          </w:tcPr>
          <w:p w14:paraId="10387D5E"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7CC7ED39" w14:textId="77777777" w:rsidTr="004B390C">
        <w:trPr>
          <w:trHeight w:val="300"/>
        </w:trPr>
        <w:tc>
          <w:tcPr>
            <w:tcW w:w="3539" w:type="dxa"/>
            <w:tcBorders>
              <w:top w:val="single" w:sz="4" w:space="0" w:color="auto"/>
              <w:left w:val="single" w:sz="4" w:space="0" w:color="auto"/>
              <w:right w:val="single" w:sz="4" w:space="0" w:color="auto"/>
            </w:tcBorders>
            <w:shd w:val="clear" w:color="auto" w:fill="auto"/>
            <w:noWrap/>
            <w:vAlign w:val="bottom"/>
            <w:hideMark/>
          </w:tcPr>
          <w:p w14:paraId="242D5535" w14:textId="77777777" w:rsidR="007735D7" w:rsidRDefault="007735D7" w:rsidP="004B390C">
            <w:pPr>
              <w:rPr>
                <w:rFonts w:ascii="Calibri" w:hAnsi="Calibri"/>
                <w:color w:val="000000"/>
                <w:szCs w:val="22"/>
                <w:lang w:eastAsia="en-GB"/>
              </w:rPr>
            </w:pPr>
            <w:r>
              <w:rPr>
                <w:rFonts w:ascii="Calibri" w:hAnsi="Calibri"/>
                <w:color w:val="000000"/>
                <w:szCs w:val="22"/>
                <w:lang w:eastAsia="en-GB"/>
              </w:rPr>
              <w:t>D</w:t>
            </w:r>
            <w:r w:rsidRPr="00F664DD">
              <w:rPr>
                <w:rFonts w:ascii="Calibri" w:hAnsi="Calibri"/>
                <w:color w:val="000000"/>
                <w:szCs w:val="22"/>
                <w:lang w:eastAsia="en-GB"/>
              </w:rPr>
              <w:t>ose intensity (%)</w:t>
            </w:r>
          </w:p>
          <w:p w14:paraId="7A2AA8F1" w14:textId="77777777" w:rsidR="007735D7" w:rsidRPr="00F664DD" w:rsidRDefault="007735D7" w:rsidP="004B390C">
            <w:pPr>
              <w:rPr>
                <w:rFonts w:ascii="Calibri" w:hAnsi="Calibri"/>
                <w:color w:val="000000"/>
                <w:szCs w:val="22"/>
                <w:lang w:eastAsia="en-GB"/>
              </w:rPr>
            </w:pPr>
            <w:r>
              <w:rPr>
                <w:rFonts w:ascii="Calibri" w:hAnsi="Calibri"/>
                <w:color w:val="000000"/>
                <w:szCs w:val="22"/>
                <w:lang w:eastAsia="en-GB"/>
              </w:rPr>
              <w:t xml:space="preserve">(treatment duration </w:t>
            </w:r>
            <w:r>
              <w:rPr>
                <w:rFonts w:cs="Arial"/>
                <w:bCs/>
                <w:szCs w:val="22"/>
              </w:rPr>
              <w:t>≥76 days)</w:t>
            </w:r>
          </w:p>
        </w:tc>
        <w:tc>
          <w:tcPr>
            <w:tcW w:w="1134" w:type="dxa"/>
            <w:tcBorders>
              <w:top w:val="single" w:sz="4" w:space="0" w:color="auto"/>
              <w:left w:val="single" w:sz="4" w:space="0" w:color="auto"/>
              <w:right w:val="single" w:sz="4" w:space="0" w:color="auto"/>
            </w:tcBorders>
            <w:shd w:val="clear" w:color="auto" w:fill="auto"/>
            <w:noWrap/>
            <w:vAlign w:val="center"/>
            <w:hideMark/>
          </w:tcPr>
          <w:p w14:paraId="51A02BD2" w14:textId="77777777" w:rsidR="007735D7" w:rsidRPr="00F664DD" w:rsidRDefault="007735D7" w:rsidP="004B390C">
            <w:pPr>
              <w:jc w:val="center"/>
              <w:rPr>
                <w:rFonts w:ascii="Calibri" w:hAnsi="Calibri"/>
                <w:color w:val="000000"/>
                <w:szCs w:val="22"/>
                <w:lang w:eastAsia="en-GB"/>
              </w:rPr>
            </w:pPr>
          </w:p>
        </w:tc>
        <w:tc>
          <w:tcPr>
            <w:tcW w:w="1178" w:type="dxa"/>
            <w:tcBorders>
              <w:top w:val="single" w:sz="4" w:space="0" w:color="auto"/>
              <w:left w:val="single" w:sz="4" w:space="0" w:color="auto"/>
              <w:right w:val="single" w:sz="4" w:space="0" w:color="auto"/>
            </w:tcBorders>
            <w:shd w:val="clear" w:color="auto" w:fill="auto"/>
            <w:noWrap/>
            <w:vAlign w:val="center"/>
            <w:hideMark/>
          </w:tcPr>
          <w:p w14:paraId="08BE0450" w14:textId="77777777" w:rsidR="007735D7" w:rsidRPr="00F664DD" w:rsidRDefault="007735D7" w:rsidP="004B390C">
            <w:pPr>
              <w:jc w:val="center"/>
              <w:rPr>
                <w:rFonts w:ascii="Calibri" w:hAnsi="Calibri"/>
                <w:color w:val="000000"/>
                <w:szCs w:val="22"/>
                <w:lang w:eastAsia="en-GB"/>
              </w:rPr>
            </w:pPr>
          </w:p>
        </w:tc>
        <w:tc>
          <w:tcPr>
            <w:tcW w:w="1134" w:type="dxa"/>
            <w:tcBorders>
              <w:top w:val="single" w:sz="4" w:space="0" w:color="auto"/>
              <w:left w:val="single" w:sz="4" w:space="0" w:color="auto"/>
              <w:right w:val="single" w:sz="4" w:space="0" w:color="auto"/>
            </w:tcBorders>
            <w:shd w:val="clear" w:color="auto" w:fill="auto"/>
            <w:noWrap/>
            <w:vAlign w:val="center"/>
            <w:hideMark/>
          </w:tcPr>
          <w:p w14:paraId="7CB82F8D" w14:textId="77777777" w:rsidR="007735D7" w:rsidRPr="00F664DD" w:rsidRDefault="007735D7" w:rsidP="004B390C">
            <w:pPr>
              <w:jc w:val="center"/>
              <w:rPr>
                <w:rFonts w:ascii="Calibri" w:hAnsi="Calibri"/>
                <w:color w:val="000000"/>
                <w:szCs w:val="22"/>
                <w:lang w:eastAsia="en-GB"/>
              </w:rPr>
            </w:pPr>
          </w:p>
        </w:tc>
        <w:tc>
          <w:tcPr>
            <w:tcW w:w="1178" w:type="dxa"/>
            <w:tcBorders>
              <w:top w:val="single" w:sz="4" w:space="0" w:color="auto"/>
              <w:left w:val="single" w:sz="4" w:space="0" w:color="auto"/>
              <w:right w:val="single" w:sz="4" w:space="0" w:color="auto"/>
            </w:tcBorders>
            <w:shd w:val="clear" w:color="auto" w:fill="auto"/>
            <w:noWrap/>
            <w:vAlign w:val="center"/>
            <w:hideMark/>
          </w:tcPr>
          <w:p w14:paraId="410520CB" w14:textId="77777777" w:rsidR="007735D7" w:rsidRPr="00F664DD" w:rsidRDefault="007735D7" w:rsidP="004B390C">
            <w:pPr>
              <w:jc w:val="center"/>
              <w:rPr>
                <w:rFonts w:ascii="Calibri" w:hAnsi="Calibri"/>
                <w:color w:val="000000"/>
                <w:szCs w:val="22"/>
                <w:lang w:eastAsia="en-GB"/>
              </w:rPr>
            </w:pPr>
          </w:p>
        </w:tc>
      </w:tr>
      <w:tr w:rsidR="007735D7" w:rsidRPr="00F664DD" w14:paraId="1F14E3A7"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hideMark/>
          </w:tcPr>
          <w:p w14:paraId="1CE4AFFA" w14:textId="77777777" w:rsidR="007735D7" w:rsidRPr="00F664DD" w:rsidRDefault="007735D7" w:rsidP="004B390C">
            <w:pPr>
              <w:jc w:val="right"/>
              <w:rPr>
                <w:rFonts w:ascii="Calibri" w:hAnsi="Calibri"/>
                <w:color w:val="000000"/>
                <w:szCs w:val="22"/>
                <w:lang w:eastAsia="en-GB"/>
              </w:rPr>
            </w:pPr>
            <w:r>
              <w:rPr>
                <w:rFonts w:ascii="Calibri" w:hAnsi="Calibri"/>
                <w:color w:val="000000"/>
                <w:szCs w:val="22"/>
                <w:lang w:eastAsia="en-GB"/>
              </w:rPr>
              <w:t>Median</w:t>
            </w:r>
          </w:p>
        </w:tc>
        <w:tc>
          <w:tcPr>
            <w:tcW w:w="1134" w:type="dxa"/>
            <w:tcBorders>
              <w:top w:val="nil"/>
              <w:left w:val="single" w:sz="4" w:space="0" w:color="auto"/>
              <w:bottom w:val="nil"/>
              <w:right w:val="single" w:sz="4" w:space="0" w:color="auto"/>
            </w:tcBorders>
            <w:shd w:val="clear" w:color="auto" w:fill="auto"/>
            <w:noWrap/>
            <w:vAlign w:val="center"/>
            <w:hideMark/>
          </w:tcPr>
          <w:p w14:paraId="0C3FBE80"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1178" w:type="dxa"/>
            <w:tcBorders>
              <w:top w:val="nil"/>
              <w:left w:val="single" w:sz="4" w:space="0" w:color="auto"/>
              <w:bottom w:val="nil"/>
              <w:right w:val="single" w:sz="4" w:space="0" w:color="auto"/>
            </w:tcBorders>
            <w:shd w:val="clear" w:color="auto" w:fill="auto"/>
            <w:noWrap/>
            <w:vAlign w:val="center"/>
            <w:hideMark/>
          </w:tcPr>
          <w:p w14:paraId="047BDC3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1134" w:type="dxa"/>
            <w:tcBorders>
              <w:top w:val="nil"/>
              <w:left w:val="single" w:sz="4" w:space="0" w:color="auto"/>
              <w:bottom w:val="nil"/>
              <w:right w:val="single" w:sz="4" w:space="0" w:color="auto"/>
            </w:tcBorders>
            <w:shd w:val="clear" w:color="auto" w:fill="auto"/>
            <w:noWrap/>
            <w:vAlign w:val="center"/>
            <w:hideMark/>
          </w:tcPr>
          <w:p w14:paraId="1EBBE7CC"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1178" w:type="dxa"/>
            <w:tcBorders>
              <w:top w:val="nil"/>
              <w:left w:val="single" w:sz="4" w:space="0" w:color="auto"/>
              <w:bottom w:val="nil"/>
              <w:right w:val="single" w:sz="4" w:space="0" w:color="auto"/>
            </w:tcBorders>
            <w:shd w:val="clear" w:color="auto" w:fill="auto"/>
            <w:noWrap/>
            <w:vAlign w:val="center"/>
            <w:hideMark/>
          </w:tcPr>
          <w:p w14:paraId="29B85155"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F664DD" w14:paraId="1318F363"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tcPr>
          <w:p w14:paraId="7F6E32DD" w14:textId="77777777" w:rsidR="007735D7" w:rsidRPr="00F664DD" w:rsidRDefault="007735D7" w:rsidP="004B390C">
            <w:pPr>
              <w:jc w:val="right"/>
              <w:rPr>
                <w:rFonts w:ascii="Calibri" w:hAnsi="Calibri"/>
                <w:color w:val="000000"/>
                <w:szCs w:val="22"/>
                <w:lang w:eastAsia="en-GB"/>
              </w:rPr>
            </w:pPr>
            <w:r w:rsidRPr="00F664DD">
              <w:rPr>
                <w:rFonts w:ascii="Calibri" w:hAnsi="Calibri"/>
                <w:color w:val="000000"/>
                <w:szCs w:val="22"/>
                <w:lang w:eastAsia="en-GB"/>
              </w:rPr>
              <w:t>≥80%</w:t>
            </w:r>
          </w:p>
        </w:tc>
        <w:tc>
          <w:tcPr>
            <w:tcW w:w="1134" w:type="dxa"/>
            <w:tcBorders>
              <w:top w:val="nil"/>
              <w:left w:val="single" w:sz="4" w:space="0" w:color="auto"/>
              <w:bottom w:val="nil"/>
              <w:right w:val="single" w:sz="4" w:space="0" w:color="auto"/>
            </w:tcBorders>
            <w:shd w:val="clear" w:color="auto" w:fill="auto"/>
            <w:noWrap/>
            <w:vAlign w:val="center"/>
          </w:tcPr>
          <w:p w14:paraId="41A24724"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nil"/>
              <w:right w:val="single" w:sz="4" w:space="0" w:color="auto"/>
            </w:tcBorders>
            <w:shd w:val="clear" w:color="auto" w:fill="auto"/>
            <w:noWrap/>
            <w:vAlign w:val="center"/>
          </w:tcPr>
          <w:p w14:paraId="098FF77D"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single" w:sz="4" w:space="0" w:color="auto"/>
              <w:bottom w:val="nil"/>
              <w:right w:val="single" w:sz="4" w:space="0" w:color="auto"/>
            </w:tcBorders>
            <w:shd w:val="clear" w:color="auto" w:fill="auto"/>
            <w:noWrap/>
            <w:vAlign w:val="center"/>
          </w:tcPr>
          <w:p w14:paraId="73162DDB"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nil"/>
              <w:right w:val="single" w:sz="4" w:space="0" w:color="auto"/>
            </w:tcBorders>
            <w:shd w:val="clear" w:color="auto" w:fill="auto"/>
            <w:noWrap/>
            <w:vAlign w:val="center"/>
          </w:tcPr>
          <w:p w14:paraId="34EA1449"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158DF7A1" w14:textId="77777777" w:rsidTr="004B390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F3DDFA7" w14:textId="77777777" w:rsidR="007735D7" w:rsidRPr="00F664DD" w:rsidRDefault="007735D7" w:rsidP="004B390C">
            <w:pPr>
              <w:jc w:val="right"/>
              <w:rPr>
                <w:rFonts w:ascii="Calibri" w:hAnsi="Calibri"/>
                <w:color w:val="000000"/>
                <w:szCs w:val="22"/>
                <w:lang w:eastAsia="en-GB"/>
              </w:rPr>
            </w:pPr>
            <w:r w:rsidRPr="00F664DD">
              <w:rPr>
                <w:rFonts w:ascii="Calibri" w:hAnsi="Calibri"/>
                <w:color w:val="000000"/>
                <w:szCs w:val="22"/>
                <w:lang w:eastAsia="en-GB"/>
              </w:rPr>
              <w:t>&lt;80%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B9D678"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4B659A6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E12EF9"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40D3B9DC"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1E9EAB69"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hideMark/>
          </w:tcPr>
          <w:p w14:paraId="026192A4" w14:textId="77777777" w:rsidR="007735D7" w:rsidRDefault="007735D7" w:rsidP="004B390C">
            <w:pPr>
              <w:rPr>
                <w:rFonts w:ascii="Calibri" w:hAnsi="Calibri"/>
                <w:color w:val="000000"/>
                <w:szCs w:val="22"/>
                <w:lang w:eastAsia="en-GB"/>
              </w:rPr>
            </w:pPr>
            <w:r>
              <w:rPr>
                <w:rFonts w:ascii="Calibri" w:hAnsi="Calibri"/>
                <w:color w:val="000000"/>
                <w:szCs w:val="22"/>
                <w:lang w:eastAsia="en-GB"/>
              </w:rPr>
              <w:t>D</w:t>
            </w:r>
            <w:r w:rsidRPr="00F664DD">
              <w:rPr>
                <w:rFonts w:ascii="Calibri" w:hAnsi="Calibri"/>
                <w:color w:val="000000"/>
                <w:szCs w:val="22"/>
                <w:lang w:eastAsia="en-GB"/>
              </w:rPr>
              <w:t>ose intensity (%)</w:t>
            </w:r>
          </w:p>
          <w:p w14:paraId="74434510" w14:textId="77777777" w:rsidR="007735D7" w:rsidRDefault="007735D7" w:rsidP="004B390C">
            <w:pPr>
              <w:rPr>
                <w:rFonts w:cs="Arial"/>
                <w:bCs/>
                <w:szCs w:val="22"/>
              </w:rPr>
            </w:pPr>
            <w:r>
              <w:rPr>
                <w:rFonts w:ascii="Calibri" w:hAnsi="Calibri"/>
                <w:color w:val="000000"/>
                <w:szCs w:val="22"/>
                <w:lang w:eastAsia="en-GB"/>
              </w:rPr>
              <w:t>(treatment duration &lt;76 days</w:t>
            </w:r>
            <w:r>
              <w:rPr>
                <w:rFonts w:cs="Arial"/>
                <w:bCs/>
                <w:szCs w:val="22"/>
              </w:rPr>
              <w:t>)</w:t>
            </w:r>
          </w:p>
          <w:p w14:paraId="53BD6C74" w14:textId="77777777" w:rsidR="007735D7" w:rsidRPr="00F664DD" w:rsidRDefault="007735D7" w:rsidP="004B390C">
            <w:pPr>
              <w:jc w:val="right"/>
              <w:rPr>
                <w:rFonts w:ascii="Calibri" w:hAnsi="Calibri"/>
                <w:color w:val="000000"/>
                <w:szCs w:val="22"/>
                <w:lang w:eastAsia="en-GB"/>
              </w:rPr>
            </w:pPr>
            <w:r>
              <w:rPr>
                <w:rFonts w:ascii="Calibri" w:hAnsi="Calibri"/>
                <w:color w:val="000000"/>
                <w:szCs w:val="22"/>
                <w:lang w:eastAsia="en-GB"/>
              </w:rPr>
              <w:t>Median</w:t>
            </w:r>
          </w:p>
        </w:tc>
        <w:tc>
          <w:tcPr>
            <w:tcW w:w="1134" w:type="dxa"/>
            <w:tcBorders>
              <w:top w:val="nil"/>
              <w:left w:val="single" w:sz="4" w:space="0" w:color="auto"/>
              <w:bottom w:val="nil"/>
              <w:right w:val="single" w:sz="4" w:space="0" w:color="auto"/>
            </w:tcBorders>
            <w:shd w:val="clear" w:color="auto" w:fill="auto"/>
            <w:noWrap/>
            <w:vAlign w:val="center"/>
            <w:hideMark/>
          </w:tcPr>
          <w:p w14:paraId="24F66F71" w14:textId="77777777" w:rsidR="007735D7" w:rsidRDefault="007735D7" w:rsidP="004B390C">
            <w:pPr>
              <w:jc w:val="center"/>
              <w:rPr>
                <w:rFonts w:ascii="Calibri" w:hAnsi="Calibri"/>
                <w:color w:val="000000"/>
                <w:szCs w:val="22"/>
                <w:lang w:eastAsia="en-GB"/>
              </w:rPr>
            </w:pPr>
          </w:p>
          <w:p w14:paraId="1D1DF89A" w14:textId="77777777" w:rsidR="007735D7" w:rsidRDefault="007735D7" w:rsidP="004B390C">
            <w:pPr>
              <w:jc w:val="center"/>
              <w:rPr>
                <w:rFonts w:ascii="Calibri" w:hAnsi="Calibri"/>
                <w:color w:val="000000"/>
                <w:szCs w:val="22"/>
                <w:lang w:eastAsia="en-GB"/>
              </w:rPr>
            </w:pPr>
          </w:p>
          <w:p w14:paraId="21D6E86A" w14:textId="77777777" w:rsidR="007735D7" w:rsidRDefault="007735D7" w:rsidP="004B390C">
            <w:pPr>
              <w:jc w:val="center"/>
              <w:rPr>
                <w:rFonts w:ascii="Calibri" w:hAnsi="Calibri"/>
                <w:color w:val="000000"/>
                <w:szCs w:val="22"/>
                <w:lang w:eastAsia="en-GB"/>
              </w:rPr>
            </w:pPr>
          </w:p>
          <w:p w14:paraId="4C9EF46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1178" w:type="dxa"/>
            <w:tcBorders>
              <w:top w:val="nil"/>
              <w:left w:val="single" w:sz="4" w:space="0" w:color="auto"/>
              <w:bottom w:val="nil"/>
              <w:right w:val="single" w:sz="4" w:space="0" w:color="auto"/>
            </w:tcBorders>
            <w:shd w:val="clear" w:color="auto" w:fill="auto"/>
            <w:noWrap/>
            <w:vAlign w:val="center"/>
            <w:hideMark/>
          </w:tcPr>
          <w:p w14:paraId="0912578E" w14:textId="77777777" w:rsidR="007735D7" w:rsidRDefault="007735D7" w:rsidP="004B390C">
            <w:pPr>
              <w:jc w:val="center"/>
              <w:rPr>
                <w:rFonts w:ascii="Calibri" w:hAnsi="Calibri"/>
                <w:color w:val="000000"/>
                <w:szCs w:val="22"/>
                <w:lang w:eastAsia="en-GB"/>
              </w:rPr>
            </w:pPr>
          </w:p>
          <w:p w14:paraId="1FB5910B" w14:textId="77777777" w:rsidR="007735D7" w:rsidRDefault="007735D7" w:rsidP="004B390C">
            <w:pPr>
              <w:jc w:val="center"/>
              <w:rPr>
                <w:rFonts w:ascii="Calibri" w:hAnsi="Calibri"/>
                <w:color w:val="000000"/>
                <w:szCs w:val="22"/>
                <w:lang w:eastAsia="en-GB"/>
              </w:rPr>
            </w:pPr>
          </w:p>
          <w:p w14:paraId="138A1E27" w14:textId="77777777" w:rsidR="007735D7" w:rsidRDefault="007735D7" w:rsidP="004B390C">
            <w:pPr>
              <w:jc w:val="center"/>
              <w:rPr>
                <w:rFonts w:ascii="Calibri" w:hAnsi="Calibri"/>
                <w:color w:val="000000"/>
                <w:szCs w:val="22"/>
                <w:lang w:eastAsia="en-GB"/>
              </w:rPr>
            </w:pPr>
          </w:p>
          <w:p w14:paraId="34B378C3"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c>
          <w:tcPr>
            <w:tcW w:w="1134" w:type="dxa"/>
            <w:tcBorders>
              <w:top w:val="nil"/>
              <w:left w:val="single" w:sz="4" w:space="0" w:color="auto"/>
              <w:bottom w:val="nil"/>
              <w:right w:val="single" w:sz="4" w:space="0" w:color="auto"/>
            </w:tcBorders>
            <w:shd w:val="clear" w:color="auto" w:fill="auto"/>
            <w:noWrap/>
            <w:vAlign w:val="center"/>
            <w:hideMark/>
          </w:tcPr>
          <w:p w14:paraId="642CAC53" w14:textId="77777777" w:rsidR="007735D7" w:rsidRDefault="007735D7" w:rsidP="004B390C">
            <w:pPr>
              <w:jc w:val="center"/>
              <w:rPr>
                <w:rFonts w:ascii="Calibri" w:hAnsi="Calibri"/>
                <w:color w:val="000000"/>
                <w:szCs w:val="22"/>
                <w:lang w:eastAsia="en-GB"/>
              </w:rPr>
            </w:pPr>
          </w:p>
          <w:p w14:paraId="20DBE40A" w14:textId="77777777" w:rsidR="007735D7" w:rsidRDefault="007735D7" w:rsidP="004B390C">
            <w:pPr>
              <w:jc w:val="center"/>
              <w:rPr>
                <w:rFonts w:ascii="Calibri" w:hAnsi="Calibri"/>
                <w:color w:val="000000"/>
                <w:szCs w:val="22"/>
                <w:lang w:eastAsia="en-GB"/>
              </w:rPr>
            </w:pPr>
          </w:p>
          <w:p w14:paraId="2EC81F16" w14:textId="77777777" w:rsidR="007735D7" w:rsidRDefault="007735D7" w:rsidP="004B390C">
            <w:pPr>
              <w:jc w:val="center"/>
              <w:rPr>
                <w:rFonts w:ascii="Calibri" w:hAnsi="Calibri"/>
                <w:color w:val="000000"/>
                <w:szCs w:val="22"/>
                <w:lang w:eastAsia="en-GB"/>
              </w:rPr>
            </w:pPr>
          </w:p>
          <w:p w14:paraId="4E5D6575"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Median</w:t>
            </w:r>
          </w:p>
        </w:tc>
        <w:tc>
          <w:tcPr>
            <w:tcW w:w="1178" w:type="dxa"/>
            <w:tcBorders>
              <w:top w:val="nil"/>
              <w:left w:val="single" w:sz="4" w:space="0" w:color="auto"/>
              <w:bottom w:val="nil"/>
              <w:right w:val="single" w:sz="4" w:space="0" w:color="auto"/>
            </w:tcBorders>
            <w:shd w:val="clear" w:color="auto" w:fill="auto"/>
            <w:noWrap/>
            <w:vAlign w:val="center"/>
            <w:hideMark/>
          </w:tcPr>
          <w:p w14:paraId="700A2ADE" w14:textId="77777777" w:rsidR="007735D7" w:rsidRDefault="007735D7" w:rsidP="004B390C">
            <w:pPr>
              <w:jc w:val="center"/>
              <w:rPr>
                <w:rFonts w:ascii="Calibri" w:hAnsi="Calibri"/>
                <w:color w:val="000000"/>
                <w:szCs w:val="22"/>
                <w:lang w:eastAsia="en-GB"/>
              </w:rPr>
            </w:pPr>
          </w:p>
          <w:p w14:paraId="511B8008" w14:textId="77777777" w:rsidR="007735D7" w:rsidRDefault="007735D7" w:rsidP="004B390C">
            <w:pPr>
              <w:jc w:val="center"/>
              <w:rPr>
                <w:rFonts w:ascii="Calibri" w:hAnsi="Calibri"/>
                <w:color w:val="000000"/>
                <w:szCs w:val="22"/>
                <w:lang w:eastAsia="en-GB"/>
              </w:rPr>
            </w:pPr>
          </w:p>
          <w:p w14:paraId="270B96A3" w14:textId="77777777" w:rsidR="007735D7" w:rsidRDefault="007735D7" w:rsidP="004B390C">
            <w:pPr>
              <w:jc w:val="center"/>
              <w:rPr>
                <w:rFonts w:ascii="Calibri" w:hAnsi="Calibri"/>
                <w:color w:val="000000"/>
                <w:szCs w:val="22"/>
                <w:lang w:eastAsia="en-GB"/>
              </w:rPr>
            </w:pPr>
          </w:p>
          <w:p w14:paraId="029EBBFE"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IQR/Range</w:t>
            </w:r>
          </w:p>
        </w:tc>
      </w:tr>
      <w:tr w:rsidR="007735D7" w:rsidRPr="00F664DD" w14:paraId="3B887DE7" w14:textId="77777777" w:rsidTr="004B390C">
        <w:trPr>
          <w:trHeight w:val="300"/>
        </w:trPr>
        <w:tc>
          <w:tcPr>
            <w:tcW w:w="3539" w:type="dxa"/>
            <w:tcBorders>
              <w:top w:val="nil"/>
              <w:left w:val="single" w:sz="4" w:space="0" w:color="auto"/>
              <w:bottom w:val="nil"/>
              <w:right w:val="single" w:sz="4" w:space="0" w:color="auto"/>
            </w:tcBorders>
            <w:shd w:val="clear" w:color="auto" w:fill="auto"/>
            <w:noWrap/>
            <w:vAlign w:val="bottom"/>
          </w:tcPr>
          <w:p w14:paraId="48228E19" w14:textId="77777777" w:rsidR="007735D7" w:rsidRPr="00F664DD" w:rsidRDefault="007735D7" w:rsidP="004B390C">
            <w:pPr>
              <w:jc w:val="right"/>
              <w:rPr>
                <w:rFonts w:ascii="Calibri" w:hAnsi="Calibri"/>
                <w:color w:val="000000"/>
                <w:szCs w:val="22"/>
                <w:lang w:eastAsia="en-GB"/>
              </w:rPr>
            </w:pPr>
            <w:r w:rsidRPr="00F664DD">
              <w:rPr>
                <w:rFonts w:ascii="Calibri" w:hAnsi="Calibri"/>
                <w:color w:val="000000"/>
                <w:szCs w:val="22"/>
                <w:lang w:eastAsia="en-GB"/>
              </w:rPr>
              <w:t>≥80%</w:t>
            </w:r>
          </w:p>
        </w:tc>
        <w:tc>
          <w:tcPr>
            <w:tcW w:w="1134" w:type="dxa"/>
            <w:tcBorders>
              <w:top w:val="nil"/>
              <w:left w:val="single" w:sz="4" w:space="0" w:color="auto"/>
              <w:bottom w:val="nil"/>
              <w:right w:val="single" w:sz="4" w:space="0" w:color="auto"/>
            </w:tcBorders>
            <w:shd w:val="clear" w:color="auto" w:fill="auto"/>
            <w:noWrap/>
            <w:vAlign w:val="center"/>
          </w:tcPr>
          <w:p w14:paraId="70B2335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nil"/>
              <w:right w:val="single" w:sz="4" w:space="0" w:color="auto"/>
            </w:tcBorders>
            <w:shd w:val="clear" w:color="auto" w:fill="auto"/>
            <w:noWrap/>
            <w:vAlign w:val="center"/>
          </w:tcPr>
          <w:p w14:paraId="7F687DC6"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single" w:sz="4" w:space="0" w:color="auto"/>
              <w:bottom w:val="nil"/>
              <w:right w:val="single" w:sz="4" w:space="0" w:color="auto"/>
            </w:tcBorders>
            <w:shd w:val="clear" w:color="auto" w:fill="auto"/>
            <w:noWrap/>
            <w:vAlign w:val="center"/>
          </w:tcPr>
          <w:p w14:paraId="66AE07CB"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nil"/>
              <w:right w:val="single" w:sz="4" w:space="0" w:color="auto"/>
            </w:tcBorders>
            <w:shd w:val="clear" w:color="auto" w:fill="auto"/>
            <w:noWrap/>
            <w:vAlign w:val="center"/>
          </w:tcPr>
          <w:p w14:paraId="3D6DE21E"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3B4303DD" w14:textId="77777777" w:rsidTr="004B390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E52DB0F" w14:textId="77777777" w:rsidR="007735D7" w:rsidRPr="00F664DD" w:rsidRDefault="007735D7" w:rsidP="004B390C">
            <w:pPr>
              <w:jc w:val="right"/>
              <w:rPr>
                <w:rFonts w:ascii="Calibri" w:hAnsi="Calibri"/>
                <w:color w:val="000000"/>
                <w:szCs w:val="22"/>
                <w:lang w:eastAsia="en-GB"/>
              </w:rPr>
            </w:pPr>
            <w:r w:rsidRPr="00F664DD">
              <w:rPr>
                <w:rFonts w:ascii="Calibri" w:hAnsi="Calibri"/>
                <w:color w:val="000000"/>
                <w:szCs w:val="22"/>
                <w:lang w:eastAsia="en-GB"/>
              </w:rPr>
              <w:t>&lt;80%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AACDFA"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72ACCFA7"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A71FB8"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178" w:type="dxa"/>
            <w:tcBorders>
              <w:top w:val="nil"/>
              <w:left w:val="single" w:sz="4" w:space="0" w:color="auto"/>
              <w:bottom w:val="single" w:sz="4" w:space="0" w:color="auto"/>
              <w:right w:val="single" w:sz="4" w:space="0" w:color="auto"/>
            </w:tcBorders>
            <w:shd w:val="clear" w:color="auto" w:fill="auto"/>
            <w:noWrap/>
            <w:vAlign w:val="center"/>
            <w:hideMark/>
          </w:tcPr>
          <w:p w14:paraId="2878BEF8" w14:textId="77777777" w:rsidR="007735D7" w:rsidRPr="00F664DD" w:rsidRDefault="007735D7" w:rsidP="004B390C">
            <w:pPr>
              <w:jc w:val="center"/>
              <w:rPr>
                <w:rFonts w:ascii="Calibri" w:hAnsi="Calibri"/>
                <w:color w:val="000000"/>
                <w:szCs w:val="22"/>
                <w:lang w:eastAsia="en-GB"/>
              </w:rPr>
            </w:pPr>
            <w:r>
              <w:rPr>
                <w:rFonts w:ascii="Calibri" w:hAnsi="Calibri"/>
                <w:color w:val="000000"/>
                <w:szCs w:val="22"/>
                <w:lang w:eastAsia="en-GB"/>
              </w:rPr>
              <w:t>%</w:t>
            </w:r>
          </w:p>
        </w:tc>
      </w:tr>
      <w:tr w:rsidR="007735D7" w:rsidRPr="00F664DD" w14:paraId="190B6427" w14:textId="77777777" w:rsidTr="004B390C">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14F811F9" w14:textId="77777777" w:rsidR="007735D7" w:rsidRPr="00F664DD" w:rsidRDefault="007735D7" w:rsidP="004B390C">
            <w:pPr>
              <w:rPr>
                <w:rFonts w:ascii="Calibri" w:hAnsi="Calibri"/>
                <w:color w:val="000000"/>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BD64B63" w14:textId="77777777" w:rsidR="007735D7" w:rsidRDefault="007735D7" w:rsidP="004B390C">
            <w:pPr>
              <w:jc w:val="center"/>
              <w:rPr>
                <w:rFonts w:ascii="Calibri" w:hAnsi="Calibri"/>
                <w:color w:val="000000"/>
                <w:szCs w:val="22"/>
                <w:lang w:eastAsia="en-GB"/>
              </w:rPr>
            </w:pPr>
          </w:p>
        </w:tc>
        <w:tc>
          <w:tcPr>
            <w:tcW w:w="1178" w:type="dxa"/>
            <w:tcBorders>
              <w:top w:val="nil"/>
              <w:left w:val="single" w:sz="4" w:space="0" w:color="auto"/>
              <w:bottom w:val="single" w:sz="4" w:space="0" w:color="auto"/>
              <w:right w:val="single" w:sz="4" w:space="0" w:color="auto"/>
            </w:tcBorders>
            <w:shd w:val="clear" w:color="auto" w:fill="auto"/>
            <w:noWrap/>
            <w:vAlign w:val="center"/>
          </w:tcPr>
          <w:p w14:paraId="3716C4D8" w14:textId="77777777" w:rsidR="007735D7" w:rsidRDefault="007735D7" w:rsidP="004B390C">
            <w:pPr>
              <w:jc w:val="center"/>
              <w:rPr>
                <w:rFonts w:ascii="Calibri" w:hAnsi="Calibri"/>
                <w:color w:val="000000"/>
                <w:szCs w:val="22"/>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8A6EED" w14:textId="77777777" w:rsidR="007735D7" w:rsidRDefault="007735D7" w:rsidP="004B390C">
            <w:pPr>
              <w:jc w:val="center"/>
              <w:rPr>
                <w:rFonts w:ascii="Calibri" w:hAnsi="Calibri"/>
                <w:color w:val="000000"/>
                <w:szCs w:val="22"/>
                <w:lang w:eastAsia="en-GB"/>
              </w:rPr>
            </w:pPr>
          </w:p>
        </w:tc>
        <w:tc>
          <w:tcPr>
            <w:tcW w:w="1178" w:type="dxa"/>
            <w:tcBorders>
              <w:top w:val="nil"/>
              <w:left w:val="single" w:sz="4" w:space="0" w:color="auto"/>
              <w:bottom w:val="single" w:sz="4" w:space="0" w:color="auto"/>
              <w:right w:val="single" w:sz="4" w:space="0" w:color="auto"/>
            </w:tcBorders>
            <w:shd w:val="clear" w:color="auto" w:fill="auto"/>
            <w:noWrap/>
            <w:vAlign w:val="center"/>
          </w:tcPr>
          <w:p w14:paraId="7CCE7FD7" w14:textId="77777777" w:rsidR="007735D7" w:rsidRDefault="007735D7" w:rsidP="004B390C">
            <w:pPr>
              <w:jc w:val="center"/>
              <w:rPr>
                <w:rFonts w:ascii="Calibri" w:hAnsi="Calibri"/>
                <w:color w:val="000000"/>
                <w:szCs w:val="22"/>
                <w:lang w:eastAsia="en-GB"/>
              </w:rPr>
            </w:pPr>
          </w:p>
        </w:tc>
      </w:tr>
    </w:tbl>
    <w:p w14:paraId="650DE82F" w14:textId="77777777" w:rsidR="007735D7" w:rsidRPr="002D1355" w:rsidRDefault="007735D7" w:rsidP="007735D7">
      <w:pPr>
        <w:jc w:val="both"/>
        <w:rPr>
          <w:rFonts w:ascii="Calibri" w:hAnsi="Calibri"/>
          <w:color w:val="000000"/>
          <w:szCs w:val="22"/>
          <w:lang w:eastAsia="en-GB"/>
        </w:rPr>
      </w:pPr>
      <w:r w:rsidRPr="002D1355">
        <w:rPr>
          <w:rFonts w:ascii="Calibri" w:hAnsi="Calibri"/>
          <w:color w:val="000000"/>
          <w:szCs w:val="22"/>
        </w:rPr>
        <w:lastRenderedPageBreak/>
        <w:t xml:space="preserve"> </w:t>
      </w:r>
      <w:r>
        <w:rPr>
          <w:rFonts w:ascii="Calibri" w:hAnsi="Calibri"/>
          <w:color w:val="000000"/>
          <w:szCs w:val="22"/>
          <w:lang w:eastAsia="en-GB"/>
        </w:rPr>
        <w:t xml:space="preserve">Data are n; % </w:t>
      </w:r>
      <w:r w:rsidRPr="002D1355">
        <w:rPr>
          <w:rFonts w:ascii="Calibri" w:hAnsi="Calibri"/>
          <w:color w:val="000000"/>
          <w:szCs w:val="22"/>
          <w:lang w:eastAsia="en-GB"/>
        </w:rPr>
        <w:t>or median (IQR); range, unless otherwise stated</w:t>
      </w:r>
    </w:p>
    <w:p w14:paraId="61913FDE" w14:textId="77777777" w:rsidR="007735D7" w:rsidRDefault="007735D7" w:rsidP="007735D7">
      <w:pPr>
        <w:autoSpaceDE w:val="0"/>
        <w:autoSpaceDN w:val="0"/>
        <w:adjustRightInd w:val="0"/>
        <w:spacing w:line="264" w:lineRule="auto"/>
        <w:contextualSpacing/>
        <w:jc w:val="both"/>
      </w:pPr>
      <w:r>
        <w:t>*Other reasons will be given in a line listing (see example line listing below)</w:t>
      </w:r>
    </w:p>
    <w:p w14:paraId="1C4C1DF6" w14:textId="77777777" w:rsidR="007735D7" w:rsidRDefault="007735D7" w:rsidP="007735D7">
      <w:pPr>
        <w:autoSpaceDE w:val="0"/>
        <w:autoSpaceDN w:val="0"/>
        <w:adjustRightInd w:val="0"/>
        <w:spacing w:line="264" w:lineRule="auto"/>
        <w:contextualSpacing/>
        <w:jc w:val="both"/>
      </w:pPr>
    </w:p>
    <w:p w14:paraId="2F2638F1" w14:textId="77777777" w:rsidR="007735D7" w:rsidRPr="008A5D4A" w:rsidRDefault="007735D7" w:rsidP="007735D7">
      <w:pPr>
        <w:spacing w:line="264" w:lineRule="auto"/>
        <w:contextualSpacing/>
        <w:rPr>
          <w:color w:val="0070C0"/>
        </w:rPr>
      </w:pPr>
      <w:r>
        <w:rPr>
          <w:b/>
          <w:color w:val="0070C0"/>
        </w:rPr>
        <w:t>Example Line listing: Reasons for treatment discontinuation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322"/>
        <w:gridCol w:w="2519"/>
        <w:gridCol w:w="3270"/>
      </w:tblGrid>
      <w:tr w:rsidR="007735D7" w:rsidRPr="00385470" w14:paraId="4532F825" w14:textId="77777777" w:rsidTr="004B390C">
        <w:trPr>
          <w:trHeight w:val="70"/>
        </w:trPr>
        <w:tc>
          <w:tcPr>
            <w:tcW w:w="498" w:type="pct"/>
            <w:shd w:val="clear" w:color="auto" w:fill="auto"/>
            <w:noWrap/>
            <w:vAlign w:val="bottom"/>
            <w:hideMark/>
          </w:tcPr>
          <w:p w14:paraId="68632F7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Trial ID</w:t>
            </w:r>
          </w:p>
        </w:tc>
        <w:tc>
          <w:tcPr>
            <w:tcW w:w="1119" w:type="pct"/>
            <w:shd w:val="clear" w:color="auto" w:fill="auto"/>
            <w:noWrap/>
            <w:vAlign w:val="bottom"/>
            <w:hideMark/>
          </w:tcPr>
          <w:p w14:paraId="4020F81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Randomised group</w:t>
            </w:r>
          </w:p>
        </w:tc>
        <w:tc>
          <w:tcPr>
            <w:tcW w:w="1483" w:type="pct"/>
            <w:shd w:val="clear" w:color="auto" w:fill="auto"/>
            <w:noWrap/>
            <w:vAlign w:val="bottom"/>
            <w:hideMark/>
          </w:tcPr>
          <w:p w14:paraId="4BDA80F7" w14:textId="77777777" w:rsidR="007735D7" w:rsidRPr="00385470" w:rsidRDefault="007735D7" w:rsidP="004B390C">
            <w:pPr>
              <w:rPr>
                <w:rFonts w:ascii="Calibri" w:hAnsi="Calibri"/>
                <w:color w:val="000000"/>
                <w:szCs w:val="22"/>
                <w:lang w:eastAsia="en-GB"/>
              </w:rPr>
            </w:pPr>
            <w:r>
              <w:rPr>
                <w:rFonts w:ascii="Calibri" w:hAnsi="Calibri"/>
                <w:color w:val="000000"/>
                <w:szCs w:val="22"/>
                <w:lang w:eastAsia="en-GB"/>
              </w:rPr>
              <w:t>Category</w:t>
            </w:r>
          </w:p>
        </w:tc>
        <w:tc>
          <w:tcPr>
            <w:tcW w:w="1899" w:type="pct"/>
            <w:shd w:val="clear" w:color="auto" w:fill="auto"/>
            <w:noWrap/>
            <w:vAlign w:val="bottom"/>
            <w:hideMark/>
          </w:tcPr>
          <w:p w14:paraId="1892722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Details</w:t>
            </w:r>
          </w:p>
        </w:tc>
      </w:tr>
      <w:tr w:rsidR="007735D7" w:rsidRPr="00385470" w14:paraId="2A4935FB" w14:textId="77777777" w:rsidTr="004B390C">
        <w:trPr>
          <w:trHeight w:val="70"/>
        </w:trPr>
        <w:tc>
          <w:tcPr>
            <w:tcW w:w="498" w:type="pct"/>
            <w:shd w:val="clear" w:color="auto" w:fill="auto"/>
            <w:noWrap/>
            <w:vAlign w:val="bottom"/>
            <w:hideMark/>
          </w:tcPr>
          <w:p w14:paraId="4F668E70"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119" w:type="pct"/>
            <w:shd w:val="clear" w:color="auto" w:fill="auto"/>
            <w:noWrap/>
            <w:vAlign w:val="bottom"/>
            <w:hideMark/>
          </w:tcPr>
          <w:p w14:paraId="2C73473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r>
              <w:rPr>
                <w:rFonts w:ascii="Calibri" w:hAnsi="Calibri"/>
                <w:color w:val="000000"/>
                <w:szCs w:val="22"/>
                <w:lang w:eastAsia="en-GB"/>
              </w:rPr>
              <w:t>Omeprazole/Placebo</w:t>
            </w:r>
          </w:p>
        </w:tc>
        <w:tc>
          <w:tcPr>
            <w:tcW w:w="1483" w:type="pct"/>
            <w:shd w:val="clear" w:color="auto" w:fill="auto"/>
            <w:vAlign w:val="bottom"/>
            <w:hideMark/>
          </w:tcPr>
          <w:p w14:paraId="5D7FCB5E" w14:textId="77777777" w:rsidR="007735D7" w:rsidRPr="00385470" w:rsidRDefault="007735D7" w:rsidP="004B390C">
            <w:pPr>
              <w:rPr>
                <w:rFonts w:ascii="Calibri" w:hAnsi="Calibri"/>
                <w:color w:val="000000"/>
                <w:szCs w:val="22"/>
                <w:lang w:eastAsia="en-GB"/>
              </w:rPr>
            </w:pPr>
            <w:r>
              <w:rPr>
                <w:rFonts w:ascii="Calibri" w:hAnsi="Calibri"/>
                <w:color w:val="000000"/>
                <w:szCs w:val="22"/>
                <w:lang w:eastAsia="en-GB"/>
              </w:rPr>
              <w:t>Intolerance to IMP, death, other</w:t>
            </w:r>
          </w:p>
        </w:tc>
        <w:tc>
          <w:tcPr>
            <w:tcW w:w="1899" w:type="pct"/>
            <w:shd w:val="clear" w:color="auto" w:fill="auto"/>
            <w:noWrap/>
            <w:vAlign w:val="bottom"/>
            <w:hideMark/>
          </w:tcPr>
          <w:p w14:paraId="0AA9AC72"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414229B4" w14:textId="77777777" w:rsidTr="004B390C">
        <w:trPr>
          <w:trHeight w:val="70"/>
        </w:trPr>
        <w:tc>
          <w:tcPr>
            <w:tcW w:w="498" w:type="pct"/>
            <w:shd w:val="clear" w:color="auto" w:fill="auto"/>
            <w:noWrap/>
            <w:vAlign w:val="bottom"/>
            <w:hideMark/>
          </w:tcPr>
          <w:p w14:paraId="55A8AA3C"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119" w:type="pct"/>
            <w:shd w:val="clear" w:color="auto" w:fill="auto"/>
            <w:noWrap/>
            <w:vAlign w:val="bottom"/>
            <w:hideMark/>
          </w:tcPr>
          <w:p w14:paraId="4297A7A6"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483" w:type="pct"/>
            <w:shd w:val="clear" w:color="auto" w:fill="auto"/>
            <w:noWrap/>
            <w:vAlign w:val="bottom"/>
            <w:hideMark/>
          </w:tcPr>
          <w:p w14:paraId="4F075BB4"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899" w:type="pct"/>
            <w:shd w:val="clear" w:color="auto" w:fill="auto"/>
            <w:noWrap/>
            <w:vAlign w:val="bottom"/>
            <w:hideMark/>
          </w:tcPr>
          <w:p w14:paraId="6855DE6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2B8AC835" w14:textId="77777777" w:rsidTr="004B390C">
        <w:trPr>
          <w:trHeight w:val="70"/>
        </w:trPr>
        <w:tc>
          <w:tcPr>
            <w:tcW w:w="498" w:type="pct"/>
            <w:shd w:val="clear" w:color="auto" w:fill="auto"/>
            <w:noWrap/>
            <w:vAlign w:val="bottom"/>
            <w:hideMark/>
          </w:tcPr>
          <w:p w14:paraId="2246A3C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119" w:type="pct"/>
            <w:shd w:val="clear" w:color="auto" w:fill="auto"/>
            <w:noWrap/>
            <w:vAlign w:val="bottom"/>
            <w:hideMark/>
          </w:tcPr>
          <w:p w14:paraId="0B05C46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483" w:type="pct"/>
            <w:shd w:val="clear" w:color="auto" w:fill="auto"/>
            <w:noWrap/>
            <w:vAlign w:val="bottom"/>
            <w:hideMark/>
          </w:tcPr>
          <w:p w14:paraId="774CD60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899" w:type="pct"/>
            <w:shd w:val="clear" w:color="auto" w:fill="auto"/>
            <w:noWrap/>
            <w:vAlign w:val="bottom"/>
            <w:hideMark/>
          </w:tcPr>
          <w:p w14:paraId="59BC6565"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bl>
    <w:p w14:paraId="062F5E0B" w14:textId="77777777" w:rsidR="007735D7" w:rsidRDefault="007735D7" w:rsidP="007735D7">
      <w:pPr>
        <w:autoSpaceDE w:val="0"/>
        <w:autoSpaceDN w:val="0"/>
        <w:adjustRightInd w:val="0"/>
        <w:spacing w:line="264" w:lineRule="auto"/>
        <w:contextualSpacing/>
        <w:jc w:val="both"/>
      </w:pPr>
    </w:p>
    <w:p w14:paraId="623775BB" w14:textId="77777777" w:rsidR="007735D7" w:rsidRDefault="007735D7" w:rsidP="007735D7">
      <w:pPr>
        <w:autoSpaceDE w:val="0"/>
        <w:autoSpaceDN w:val="0"/>
        <w:adjustRightInd w:val="0"/>
        <w:spacing w:line="264" w:lineRule="auto"/>
        <w:contextualSpacing/>
        <w:jc w:val="both"/>
      </w:pPr>
    </w:p>
    <w:p w14:paraId="04AC6772" w14:textId="77777777" w:rsidR="007735D7" w:rsidRDefault="007735D7" w:rsidP="00FD24E5">
      <w:pPr>
        <w:pStyle w:val="Heading2"/>
        <w:keepLines w:val="0"/>
        <w:numPr>
          <w:ilvl w:val="1"/>
          <w:numId w:val="4"/>
        </w:numPr>
        <w:tabs>
          <w:tab w:val="clear" w:pos="576"/>
          <w:tab w:val="num" w:pos="2418"/>
        </w:tabs>
        <w:spacing w:before="0"/>
        <w:ind w:left="578" w:hanging="578"/>
      </w:pPr>
      <w:bookmarkStart w:id="81" w:name="_Toc479339537"/>
      <w:bookmarkStart w:id="82" w:name="_Toc479339538"/>
      <w:bookmarkStart w:id="83" w:name="_Toc479339539"/>
      <w:bookmarkStart w:id="84" w:name="_Toc479339540"/>
      <w:bookmarkStart w:id="85" w:name="_Toc479339541"/>
      <w:bookmarkStart w:id="86" w:name="_Toc479339542"/>
      <w:bookmarkEnd w:id="81"/>
      <w:bookmarkEnd w:id="82"/>
      <w:bookmarkEnd w:id="83"/>
      <w:bookmarkEnd w:id="84"/>
      <w:bookmarkEnd w:id="85"/>
      <w:r>
        <w:t>Follow-Up</w:t>
      </w:r>
      <w:bookmarkEnd w:id="86"/>
      <w:r w:rsidRPr="00D3583C">
        <w:t xml:space="preserve"> </w:t>
      </w:r>
    </w:p>
    <w:p w14:paraId="65093217" w14:textId="77777777" w:rsidR="007735D7" w:rsidRDefault="007735D7" w:rsidP="007735D7"/>
    <w:p w14:paraId="2CD3869B" w14:textId="77777777" w:rsidR="007735D7" w:rsidRDefault="007735D7" w:rsidP="007735D7">
      <w:pPr>
        <w:spacing w:line="264" w:lineRule="auto"/>
        <w:contextualSpacing/>
        <w:jc w:val="both"/>
      </w:pPr>
      <w:r>
        <w:t>P</w:t>
      </w:r>
      <w:r w:rsidRPr="00DD4D7A">
        <w:t xml:space="preserve">articipants are scheduled to return for their final study assessments from day 88 on study medication to day 90, but the final study visit window opens 2 weeks prior to completing </w:t>
      </w:r>
      <w:r>
        <w:t>study medication.</w:t>
      </w:r>
    </w:p>
    <w:p w14:paraId="49DFB183" w14:textId="77777777" w:rsidR="007735D7" w:rsidRDefault="007735D7" w:rsidP="007735D7">
      <w:pPr>
        <w:spacing w:line="264" w:lineRule="auto"/>
        <w:contextualSpacing/>
        <w:jc w:val="both"/>
      </w:pPr>
    </w:p>
    <w:p w14:paraId="25A9DA30" w14:textId="77777777" w:rsidR="007735D7" w:rsidRDefault="007735D7" w:rsidP="007735D7">
      <w:pPr>
        <w:spacing w:line="264" w:lineRule="auto"/>
        <w:contextualSpacing/>
        <w:jc w:val="both"/>
      </w:pPr>
      <w:r>
        <w:t xml:space="preserve">Completeness of assessments at the </w:t>
      </w:r>
      <w:proofErr w:type="gramStart"/>
      <w:r>
        <w:t>90 day</w:t>
      </w:r>
      <w:proofErr w:type="gramEnd"/>
      <w:r>
        <w:t xml:space="preserve"> visit will be tabulated for each outcome measure as frequency and percentage in each randomised group. </w:t>
      </w:r>
    </w:p>
    <w:p w14:paraId="002436FD" w14:textId="77777777" w:rsidR="007735D7" w:rsidRPr="00DD4D7A" w:rsidRDefault="007735D7" w:rsidP="007735D7">
      <w:pPr>
        <w:spacing w:line="264" w:lineRule="auto"/>
        <w:contextualSpacing/>
        <w:jc w:val="both"/>
      </w:pPr>
    </w:p>
    <w:p w14:paraId="085E2955" w14:textId="77777777" w:rsidR="007735D7" w:rsidRDefault="007735D7" w:rsidP="007735D7">
      <w:r>
        <w:t xml:space="preserve">The number of participants completing </w:t>
      </w:r>
      <w:proofErr w:type="gramStart"/>
      <w:r>
        <w:t>24 hour</w:t>
      </w:r>
      <w:proofErr w:type="gramEnd"/>
      <w:r>
        <w:t xml:space="preserve"> oesophageal physiology and bronchoscopy assessments will be presented as a percentage of the total number of patients consenting to these individual procedures at the start of the study period. Reasons for non-completion will be listed. </w:t>
      </w:r>
    </w:p>
    <w:p w14:paraId="1F6455CF" w14:textId="77777777" w:rsidR="007735D7" w:rsidRDefault="007735D7" w:rsidP="007735D7"/>
    <w:p w14:paraId="673CA354" w14:textId="77777777" w:rsidR="007735D7" w:rsidRPr="008A5D4A" w:rsidRDefault="007735D7" w:rsidP="007735D7">
      <w:pPr>
        <w:rPr>
          <w:color w:val="0070C0"/>
        </w:rPr>
      </w:pPr>
      <w:r>
        <w:rPr>
          <w:b/>
          <w:color w:val="0070C0"/>
        </w:rPr>
        <w:t>Example Table 3</w:t>
      </w:r>
      <w:r w:rsidRPr="00DF2A4F">
        <w:rPr>
          <w:b/>
          <w:color w:val="0070C0"/>
        </w:rPr>
        <w:t xml:space="preserve">: </w:t>
      </w:r>
      <w:r>
        <w:rPr>
          <w:b/>
          <w:color w:val="0070C0"/>
        </w:rPr>
        <w:t xml:space="preserve">Follow-up assessments completed </w:t>
      </w:r>
    </w:p>
    <w:tbl>
      <w:tblPr>
        <w:tblW w:w="5000" w:type="pct"/>
        <w:tblLook w:val="04A0" w:firstRow="1" w:lastRow="0" w:firstColumn="1" w:lastColumn="0" w:noHBand="0" w:noVBand="1"/>
      </w:tblPr>
      <w:tblGrid>
        <w:gridCol w:w="4013"/>
        <w:gridCol w:w="1251"/>
        <w:gridCol w:w="1251"/>
        <w:gridCol w:w="1251"/>
        <w:gridCol w:w="1250"/>
      </w:tblGrid>
      <w:tr w:rsidR="007735D7" w:rsidRPr="00385470" w14:paraId="1E4120B3" w14:textId="77777777" w:rsidTr="004B390C">
        <w:trPr>
          <w:trHeight w:val="300"/>
          <w:tblHeader/>
        </w:trPr>
        <w:tc>
          <w:tcPr>
            <w:tcW w:w="2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C6D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388"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EA3D950" w14:textId="77777777" w:rsidR="007735D7" w:rsidRPr="00385470" w:rsidRDefault="007735D7" w:rsidP="004B390C">
            <w:pPr>
              <w:jc w:val="center"/>
              <w:rPr>
                <w:rFonts w:ascii="Calibri" w:hAnsi="Calibri"/>
                <w:color w:val="000000"/>
                <w:szCs w:val="22"/>
                <w:lang w:eastAsia="en-GB"/>
              </w:rPr>
            </w:pPr>
            <w:r w:rsidRPr="00385470">
              <w:rPr>
                <w:rFonts w:ascii="Calibri" w:hAnsi="Calibri"/>
                <w:color w:val="000000"/>
                <w:szCs w:val="22"/>
                <w:lang w:eastAsia="en-GB"/>
              </w:rPr>
              <w:t>Omeprazole (n=)</w:t>
            </w:r>
          </w:p>
        </w:tc>
        <w:tc>
          <w:tcPr>
            <w:tcW w:w="1387"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5ED4A169" w14:textId="77777777" w:rsidR="007735D7" w:rsidRPr="00385470" w:rsidRDefault="007735D7" w:rsidP="004B390C">
            <w:pPr>
              <w:jc w:val="center"/>
              <w:rPr>
                <w:rFonts w:ascii="Calibri" w:hAnsi="Calibri"/>
                <w:color w:val="000000"/>
                <w:szCs w:val="22"/>
                <w:lang w:eastAsia="en-GB"/>
              </w:rPr>
            </w:pPr>
            <w:r w:rsidRPr="00385470">
              <w:rPr>
                <w:rFonts w:ascii="Calibri" w:hAnsi="Calibri"/>
                <w:color w:val="000000"/>
                <w:szCs w:val="22"/>
                <w:lang w:eastAsia="en-GB"/>
              </w:rPr>
              <w:t>Placebo (n=)</w:t>
            </w:r>
          </w:p>
        </w:tc>
      </w:tr>
      <w:tr w:rsidR="007735D7" w:rsidRPr="00385470" w14:paraId="0C4A32BA" w14:textId="77777777" w:rsidTr="004B390C">
        <w:trPr>
          <w:trHeight w:val="7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90278D" w14:textId="77777777" w:rsidR="007735D7" w:rsidRPr="00385470" w:rsidRDefault="007735D7" w:rsidP="004B390C">
            <w:pPr>
              <w:rPr>
                <w:rFonts w:ascii="Calibri" w:hAnsi="Calibri"/>
                <w:b/>
                <w:bCs/>
                <w:i/>
                <w:iCs/>
                <w:color w:val="000000"/>
                <w:szCs w:val="22"/>
                <w:lang w:eastAsia="en-GB"/>
              </w:rPr>
            </w:pPr>
            <w:r w:rsidRPr="00385470">
              <w:rPr>
                <w:rFonts w:ascii="Calibri" w:hAnsi="Calibri"/>
                <w:b/>
                <w:bCs/>
                <w:i/>
                <w:iCs/>
                <w:color w:val="000000"/>
                <w:szCs w:val="22"/>
                <w:lang w:eastAsia="en-GB"/>
              </w:rPr>
              <w:t>Timelines</w:t>
            </w:r>
          </w:p>
        </w:tc>
      </w:tr>
      <w:tr w:rsidR="007735D7" w:rsidRPr="00385470" w14:paraId="650099E9" w14:textId="77777777" w:rsidTr="004B390C">
        <w:trPr>
          <w:trHeight w:val="70"/>
        </w:trPr>
        <w:tc>
          <w:tcPr>
            <w:tcW w:w="2225" w:type="pct"/>
            <w:tcBorders>
              <w:top w:val="nil"/>
              <w:left w:val="single" w:sz="4" w:space="0" w:color="auto"/>
              <w:bottom w:val="nil"/>
              <w:right w:val="nil"/>
            </w:tcBorders>
            <w:shd w:val="clear" w:color="auto" w:fill="auto"/>
            <w:vAlign w:val="bottom"/>
            <w:hideMark/>
          </w:tcPr>
          <w:p w14:paraId="1588CFA2" w14:textId="77777777" w:rsidR="007735D7" w:rsidRPr="00385470" w:rsidRDefault="007735D7" w:rsidP="004B390C">
            <w:pPr>
              <w:rPr>
                <w:rFonts w:ascii="Calibri" w:hAnsi="Calibri"/>
                <w:color w:val="000000"/>
                <w:szCs w:val="22"/>
                <w:lang w:eastAsia="en-GB"/>
              </w:rPr>
            </w:pPr>
            <w:r>
              <w:rPr>
                <w:rFonts w:ascii="Calibri" w:hAnsi="Calibri"/>
                <w:color w:val="000000"/>
                <w:szCs w:val="22"/>
                <w:lang w:eastAsia="en-GB"/>
              </w:rPr>
              <w:t>Time</w:t>
            </w:r>
            <w:r w:rsidRPr="00385470">
              <w:rPr>
                <w:rFonts w:ascii="Calibri" w:hAnsi="Calibri"/>
                <w:color w:val="000000"/>
                <w:szCs w:val="22"/>
                <w:lang w:eastAsia="en-GB"/>
              </w:rPr>
              <w:t xml:space="preserve"> from treatment day 1 to </w:t>
            </w:r>
            <w:r>
              <w:rPr>
                <w:rFonts w:ascii="Calibri" w:hAnsi="Calibri"/>
                <w:color w:val="000000"/>
                <w:szCs w:val="22"/>
                <w:lang w:eastAsia="en-GB"/>
              </w:rPr>
              <w:t xml:space="preserve">final </w:t>
            </w:r>
            <w:r w:rsidRPr="00385470">
              <w:rPr>
                <w:rFonts w:ascii="Calibri" w:hAnsi="Calibri"/>
                <w:color w:val="000000"/>
                <w:szCs w:val="22"/>
                <w:lang w:eastAsia="en-GB"/>
              </w:rPr>
              <w:t>follow-up visit (days)</w:t>
            </w:r>
          </w:p>
        </w:tc>
        <w:tc>
          <w:tcPr>
            <w:tcW w:w="694" w:type="pct"/>
            <w:tcBorders>
              <w:top w:val="nil"/>
              <w:left w:val="single" w:sz="4" w:space="0" w:color="auto"/>
              <w:bottom w:val="nil"/>
              <w:right w:val="single" w:sz="4" w:space="0" w:color="auto"/>
            </w:tcBorders>
            <w:shd w:val="clear" w:color="auto" w:fill="auto"/>
            <w:noWrap/>
            <w:vAlign w:val="bottom"/>
            <w:hideMark/>
          </w:tcPr>
          <w:p w14:paraId="3C9226F5"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4DED6C2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single" w:sz="4" w:space="0" w:color="auto"/>
              <w:bottom w:val="nil"/>
              <w:right w:val="single" w:sz="4" w:space="0" w:color="auto"/>
            </w:tcBorders>
            <w:shd w:val="clear" w:color="auto" w:fill="auto"/>
            <w:noWrap/>
            <w:vAlign w:val="bottom"/>
            <w:hideMark/>
          </w:tcPr>
          <w:p w14:paraId="285BFF1F"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6C571D01"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6687E057" w14:textId="77777777" w:rsidTr="004B390C">
        <w:trPr>
          <w:trHeight w:val="300"/>
        </w:trPr>
        <w:tc>
          <w:tcPr>
            <w:tcW w:w="2225" w:type="pct"/>
            <w:tcBorders>
              <w:top w:val="nil"/>
              <w:left w:val="single" w:sz="4" w:space="0" w:color="auto"/>
              <w:bottom w:val="nil"/>
              <w:right w:val="nil"/>
            </w:tcBorders>
            <w:shd w:val="clear" w:color="auto" w:fill="auto"/>
            <w:vAlign w:val="bottom"/>
          </w:tcPr>
          <w:p w14:paraId="631D64DF" w14:textId="77777777" w:rsidR="007735D7" w:rsidRPr="00385470" w:rsidRDefault="007735D7" w:rsidP="004B390C">
            <w:pPr>
              <w:jc w:val="right"/>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79B3A80F"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7C433A9C"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3A2C79E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574E00F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51F81138" w14:textId="77777777" w:rsidTr="004B390C">
        <w:trPr>
          <w:trHeight w:val="300"/>
        </w:trPr>
        <w:tc>
          <w:tcPr>
            <w:tcW w:w="2225" w:type="pct"/>
            <w:tcBorders>
              <w:top w:val="nil"/>
              <w:left w:val="single" w:sz="4" w:space="0" w:color="auto"/>
              <w:bottom w:val="single" w:sz="4" w:space="0" w:color="auto"/>
              <w:right w:val="nil"/>
            </w:tcBorders>
            <w:shd w:val="clear" w:color="auto" w:fill="auto"/>
            <w:vAlign w:val="bottom"/>
          </w:tcPr>
          <w:p w14:paraId="05B656EE" w14:textId="77777777" w:rsidR="007735D7" w:rsidRPr="00385470" w:rsidRDefault="007735D7" w:rsidP="004B390C">
            <w:pPr>
              <w:jc w:val="right"/>
              <w:rPr>
                <w:rFonts w:ascii="Calibri" w:hAnsi="Calibri"/>
                <w:color w:val="000000"/>
                <w:szCs w:val="22"/>
                <w:lang w:eastAsia="en-GB"/>
              </w:rPr>
            </w:pP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3F319C76"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6D4C36F4"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1FE5118C"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31DEF8B5"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17E87F65" w14:textId="77777777" w:rsidTr="004B390C">
        <w:trPr>
          <w:trHeight w:val="300"/>
        </w:trPr>
        <w:tc>
          <w:tcPr>
            <w:tcW w:w="2225" w:type="pct"/>
            <w:tcBorders>
              <w:top w:val="nil"/>
              <w:left w:val="single" w:sz="4" w:space="0" w:color="auto"/>
              <w:bottom w:val="single" w:sz="4" w:space="0" w:color="auto"/>
              <w:right w:val="nil"/>
            </w:tcBorders>
            <w:shd w:val="clear" w:color="auto" w:fill="auto"/>
            <w:vAlign w:val="bottom"/>
          </w:tcPr>
          <w:p w14:paraId="34B9668A" w14:textId="77777777" w:rsidR="007735D7" w:rsidRPr="00385470" w:rsidRDefault="007735D7" w:rsidP="004B390C">
            <w:pPr>
              <w:jc w:val="right"/>
              <w:rPr>
                <w:rFonts w:ascii="Calibri" w:hAnsi="Calibri"/>
                <w:color w:val="000000"/>
                <w:szCs w:val="22"/>
                <w:lang w:eastAsia="en-GB"/>
              </w:rPr>
            </w:pP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479F83C4"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4D8EC28E"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78CA9EF2"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10409032"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443401EB"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D6C0621" w14:textId="77777777" w:rsidR="007735D7" w:rsidRPr="00385470" w:rsidRDefault="007735D7" w:rsidP="004B390C">
            <w:pPr>
              <w:rPr>
                <w:rFonts w:ascii="Calibri" w:hAnsi="Calibri"/>
                <w:b/>
                <w:bCs/>
                <w:i/>
                <w:iCs/>
                <w:color w:val="000000"/>
                <w:szCs w:val="22"/>
                <w:lang w:eastAsia="en-GB"/>
              </w:rPr>
            </w:pPr>
            <w:r w:rsidRPr="00385470">
              <w:rPr>
                <w:rFonts w:ascii="Calibri" w:hAnsi="Calibri"/>
                <w:b/>
                <w:bCs/>
                <w:i/>
                <w:iCs/>
                <w:color w:val="000000"/>
                <w:szCs w:val="22"/>
                <w:lang w:eastAsia="en-GB"/>
              </w:rPr>
              <w:t>Lung function</w:t>
            </w:r>
          </w:p>
        </w:tc>
      </w:tr>
      <w:tr w:rsidR="007735D7" w:rsidRPr="00385470" w14:paraId="37C7BEA2" w14:textId="77777777" w:rsidTr="004B390C">
        <w:trPr>
          <w:trHeight w:val="360"/>
        </w:trPr>
        <w:tc>
          <w:tcPr>
            <w:tcW w:w="2225" w:type="pct"/>
            <w:tcBorders>
              <w:top w:val="nil"/>
              <w:left w:val="single" w:sz="4" w:space="0" w:color="auto"/>
              <w:bottom w:val="nil"/>
              <w:right w:val="nil"/>
            </w:tcBorders>
            <w:shd w:val="clear" w:color="auto" w:fill="auto"/>
            <w:vAlign w:val="bottom"/>
            <w:hideMark/>
          </w:tcPr>
          <w:p w14:paraId="1A3A7DB9" w14:textId="77777777" w:rsidR="007735D7" w:rsidRPr="00385470" w:rsidRDefault="007735D7" w:rsidP="004B390C">
            <w:pPr>
              <w:jc w:val="right"/>
              <w:rPr>
                <w:rFonts w:ascii="Calibri" w:hAnsi="Calibri"/>
                <w:color w:val="000000"/>
                <w:szCs w:val="22"/>
                <w:lang w:eastAsia="en-GB"/>
              </w:rPr>
            </w:pPr>
            <w:r w:rsidRPr="00385470">
              <w:rPr>
                <w:rFonts w:ascii="Calibri" w:hAnsi="Calibri"/>
                <w:color w:val="000000"/>
                <w:szCs w:val="22"/>
                <w:lang w:eastAsia="en-GB"/>
              </w:rPr>
              <w:t>FEV</w:t>
            </w:r>
            <w:r w:rsidRPr="00385470">
              <w:rPr>
                <w:rFonts w:ascii="Calibri" w:hAnsi="Calibri"/>
                <w:color w:val="000000"/>
                <w:szCs w:val="22"/>
                <w:vertAlign w:val="subscript"/>
                <w:lang w:eastAsia="en-GB"/>
              </w:rPr>
              <w:t>1</w:t>
            </w:r>
          </w:p>
        </w:tc>
        <w:tc>
          <w:tcPr>
            <w:tcW w:w="694" w:type="pct"/>
            <w:tcBorders>
              <w:top w:val="nil"/>
              <w:left w:val="single" w:sz="4" w:space="0" w:color="auto"/>
              <w:bottom w:val="nil"/>
              <w:right w:val="single" w:sz="4" w:space="0" w:color="auto"/>
            </w:tcBorders>
            <w:shd w:val="clear" w:color="auto" w:fill="auto"/>
            <w:noWrap/>
            <w:vAlign w:val="bottom"/>
            <w:hideMark/>
          </w:tcPr>
          <w:p w14:paraId="50F5E485"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044C92A5"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08A26CA2"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5A2E282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1278B79D"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04E90B7F" w14:textId="77777777" w:rsidR="007735D7" w:rsidRPr="00385470" w:rsidRDefault="007735D7" w:rsidP="004B390C">
            <w:pPr>
              <w:jc w:val="right"/>
              <w:rPr>
                <w:rFonts w:ascii="Calibri" w:hAnsi="Calibri"/>
                <w:color w:val="000000"/>
                <w:szCs w:val="22"/>
                <w:lang w:eastAsia="en-GB"/>
              </w:rPr>
            </w:pPr>
            <w:r w:rsidRPr="00385470">
              <w:rPr>
                <w:rFonts w:ascii="Calibri" w:hAnsi="Calibri"/>
                <w:color w:val="000000"/>
                <w:szCs w:val="22"/>
                <w:lang w:eastAsia="en-GB"/>
              </w:rPr>
              <w:t>FVC</w:t>
            </w:r>
            <w:r w:rsidRPr="00385470">
              <w:rPr>
                <w:rFonts w:ascii="Calibri" w:hAnsi="Calibri"/>
                <w:color w:val="000000"/>
                <w:szCs w:val="22"/>
                <w:vertAlign w:val="subscript"/>
                <w:lang w:eastAsia="en-GB"/>
              </w:rPr>
              <w:t xml:space="preserve"> </w:t>
            </w:r>
          </w:p>
        </w:tc>
        <w:tc>
          <w:tcPr>
            <w:tcW w:w="694" w:type="pct"/>
            <w:tcBorders>
              <w:top w:val="nil"/>
              <w:left w:val="single" w:sz="4" w:space="0" w:color="auto"/>
              <w:bottom w:val="nil"/>
              <w:right w:val="single" w:sz="4" w:space="0" w:color="auto"/>
            </w:tcBorders>
            <w:shd w:val="clear" w:color="auto" w:fill="auto"/>
            <w:noWrap/>
            <w:vAlign w:val="bottom"/>
            <w:hideMark/>
          </w:tcPr>
          <w:p w14:paraId="7B6AB4E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47AB7489"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17A28B9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51D278FF"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60403B5C"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3C28C7DE" w14:textId="77777777" w:rsidR="007735D7" w:rsidRPr="00385470" w:rsidRDefault="007735D7" w:rsidP="004B390C">
            <w:pPr>
              <w:jc w:val="right"/>
              <w:rPr>
                <w:rFonts w:ascii="Calibri" w:hAnsi="Calibri"/>
                <w:color w:val="000000"/>
                <w:szCs w:val="22"/>
                <w:lang w:eastAsia="en-GB"/>
              </w:rPr>
            </w:pPr>
            <w:proofErr w:type="spellStart"/>
            <w:r w:rsidRPr="00385470">
              <w:rPr>
                <w:rFonts w:ascii="Calibri" w:hAnsi="Calibri"/>
                <w:color w:val="000000"/>
                <w:szCs w:val="22"/>
                <w:lang w:eastAsia="en-GB"/>
              </w:rPr>
              <w:t>TL</w:t>
            </w:r>
            <w:r>
              <w:rPr>
                <w:rFonts w:ascii="Calibri" w:hAnsi="Calibri"/>
                <w:color w:val="000000"/>
                <w:szCs w:val="22"/>
                <w:lang w:eastAsia="en-GB"/>
              </w:rPr>
              <w:t>co</w:t>
            </w:r>
            <w:proofErr w:type="spellEnd"/>
          </w:p>
        </w:tc>
        <w:tc>
          <w:tcPr>
            <w:tcW w:w="694" w:type="pct"/>
            <w:tcBorders>
              <w:top w:val="nil"/>
              <w:left w:val="single" w:sz="4" w:space="0" w:color="auto"/>
              <w:bottom w:val="nil"/>
              <w:right w:val="single" w:sz="4" w:space="0" w:color="auto"/>
            </w:tcBorders>
            <w:shd w:val="clear" w:color="auto" w:fill="auto"/>
            <w:noWrap/>
            <w:vAlign w:val="bottom"/>
            <w:hideMark/>
          </w:tcPr>
          <w:p w14:paraId="03887495"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24ED1EF2"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37C8E0D6"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3066510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729FAB03" w14:textId="77777777" w:rsidTr="004B390C">
        <w:trPr>
          <w:trHeight w:val="300"/>
        </w:trPr>
        <w:tc>
          <w:tcPr>
            <w:tcW w:w="2225" w:type="pct"/>
            <w:tcBorders>
              <w:top w:val="nil"/>
              <w:left w:val="single" w:sz="4" w:space="0" w:color="auto"/>
              <w:bottom w:val="single" w:sz="4" w:space="0" w:color="auto"/>
              <w:right w:val="nil"/>
            </w:tcBorders>
            <w:shd w:val="clear" w:color="auto" w:fill="auto"/>
            <w:vAlign w:val="bottom"/>
            <w:hideMark/>
          </w:tcPr>
          <w:p w14:paraId="1B3217E2" w14:textId="77777777" w:rsidR="007735D7" w:rsidRPr="00385470" w:rsidRDefault="007735D7" w:rsidP="004B390C">
            <w:pPr>
              <w:jc w:val="right"/>
              <w:rPr>
                <w:rFonts w:ascii="Calibri" w:hAnsi="Calibri"/>
                <w:color w:val="000000"/>
                <w:szCs w:val="22"/>
                <w:lang w:eastAsia="en-GB"/>
              </w:rPr>
            </w:pPr>
            <w:proofErr w:type="spellStart"/>
            <w:r w:rsidRPr="00385470">
              <w:rPr>
                <w:rFonts w:ascii="Calibri" w:hAnsi="Calibri"/>
                <w:color w:val="000000"/>
                <w:szCs w:val="22"/>
                <w:lang w:eastAsia="en-GB"/>
              </w:rPr>
              <w:t>K</w:t>
            </w:r>
            <w:r>
              <w:rPr>
                <w:rFonts w:ascii="Calibri" w:hAnsi="Calibri"/>
                <w:color w:val="000000"/>
                <w:szCs w:val="22"/>
                <w:lang w:eastAsia="en-GB"/>
              </w:rPr>
              <w:t>co</w:t>
            </w:r>
            <w:proofErr w:type="spellEnd"/>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6BCAFC4F"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653E604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25006E1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1C8D4513"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62C60322"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72708C5F" w14:textId="77777777" w:rsidR="007735D7" w:rsidRPr="00385470" w:rsidRDefault="007735D7" w:rsidP="004B390C">
            <w:pPr>
              <w:rPr>
                <w:rFonts w:ascii="Calibri" w:hAnsi="Calibri"/>
                <w:b/>
                <w:bCs/>
                <w:i/>
                <w:iCs/>
                <w:color w:val="000000"/>
                <w:szCs w:val="22"/>
                <w:lang w:eastAsia="en-GB"/>
              </w:rPr>
            </w:pPr>
            <w:proofErr w:type="gramStart"/>
            <w:r w:rsidRPr="00385470">
              <w:rPr>
                <w:rFonts w:ascii="Calibri" w:hAnsi="Calibri"/>
                <w:b/>
                <w:bCs/>
                <w:i/>
                <w:iCs/>
                <w:color w:val="000000"/>
                <w:szCs w:val="22"/>
                <w:lang w:eastAsia="en-GB"/>
              </w:rPr>
              <w:t>Six minute</w:t>
            </w:r>
            <w:proofErr w:type="gramEnd"/>
            <w:r w:rsidRPr="00385470">
              <w:rPr>
                <w:rFonts w:ascii="Calibri" w:hAnsi="Calibri"/>
                <w:b/>
                <w:bCs/>
                <w:i/>
                <w:iCs/>
                <w:color w:val="000000"/>
                <w:szCs w:val="22"/>
                <w:lang w:eastAsia="en-GB"/>
              </w:rPr>
              <w:t xml:space="preserve"> walk test</w:t>
            </w:r>
          </w:p>
        </w:tc>
      </w:tr>
      <w:tr w:rsidR="007735D7" w:rsidRPr="00385470" w14:paraId="4161388A" w14:textId="77777777" w:rsidTr="004B390C">
        <w:trPr>
          <w:trHeight w:val="300"/>
        </w:trPr>
        <w:tc>
          <w:tcPr>
            <w:tcW w:w="2225" w:type="pct"/>
            <w:tcBorders>
              <w:top w:val="nil"/>
              <w:left w:val="single" w:sz="4" w:space="0" w:color="auto"/>
              <w:bottom w:val="single" w:sz="4" w:space="0" w:color="auto"/>
              <w:right w:val="nil"/>
            </w:tcBorders>
            <w:shd w:val="clear" w:color="auto" w:fill="auto"/>
            <w:vAlign w:val="bottom"/>
            <w:hideMark/>
          </w:tcPr>
          <w:p w14:paraId="61731B79" w14:textId="77777777" w:rsidR="007735D7" w:rsidRPr="00385470" w:rsidRDefault="007735D7" w:rsidP="004B390C">
            <w:pPr>
              <w:jc w:val="right"/>
              <w:rPr>
                <w:rFonts w:ascii="Calibri" w:hAnsi="Calibri"/>
                <w:color w:val="000000"/>
                <w:szCs w:val="22"/>
                <w:lang w:eastAsia="en-GB"/>
              </w:rPr>
            </w:pPr>
            <w:proofErr w:type="gramStart"/>
            <w:r w:rsidRPr="00385470">
              <w:rPr>
                <w:rFonts w:ascii="Calibri" w:hAnsi="Calibri"/>
                <w:color w:val="000000"/>
                <w:szCs w:val="22"/>
                <w:lang w:eastAsia="en-GB"/>
              </w:rPr>
              <w:t>Six minute</w:t>
            </w:r>
            <w:proofErr w:type="gramEnd"/>
            <w:r w:rsidRPr="00385470">
              <w:rPr>
                <w:rFonts w:ascii="Calibri" w:hAnsi="Calibri"/>
                <w:color w:val="000000"/>
                <w:szCs w:val="22"/>
                <w:lang w:eastAsia="en-GB"/>
              </w:rPr>
              <w:t xml:space="preserve"> walk test</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17F1CEE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329BDEA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20BA230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1FDECCB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54A6DEA9" w14:textId="77777777" w:rsidTr="004B390C">
        <w:trPr>
          <w:trHeight w:val="300"/>
        </w:trPr>
        <w:tc>
          <w:tcPr>
            <w:tcW w:w="5000" w:type="pct"/>
            <w:gridSpan w:val="5"/>
            <w:tcBorders>
              <w:top w:val="single" w:sz="4" w:space="0" w:color="auto"/>
              <w:left w:val="single" w:sz="4" w:space="0" w:color="auto"/>
              <w:right w:val="single" w:sz="4" w:space="0" w:color="000000"/>
            </w:tcBorders>
            <w:shd w:val="clear" w:color="auto" w:fill="auto"/>
            <w:vAlign w:val="bottom"/>
            <w:hideMark/>
          </w:tcPr>
          <w:p w14:paraId="49C2E3B8" w14:textId="77777777" w:rsidR="007735D7" w:rsidRPr="00385470" w:rsidRDefault="007735D7" w:rsidP="004B390C">
            <w:pPr>
              <w:rPr>
                <w:rFonts w:ascii="Calibri" w:hAnsi="Calibri"/>
                <w:b/>
                <w:bCs/>
                <w:i/>
                <w:iCs/>
                <w:color w:val="000000"/>
                <w:szCs w:val="22"/>
                <w:lang w:eastAsia="en-GB"/>
              </w:rPr>
            </w:pPr>
            <w:r w:rsidRPr="00385470">
              <w:rPr>
                <w:rFonts w:ascii="Calibri" w:hAnsi="Calibri"/>
                <w:b/>
                <w:bCs/>
                <w:i/>
                <w:iCs/>
                <w:color w:val="000000"/>
                <w:szCs w:val="22"/>
                <w:lang w:eastAsia="en-GB"/>
              </w:rPr>
              <w:t>24h cough monitor</w:t>
            </w:r>
          </w:p>
        </w:tc>
      </w:tr>
      <w:tr w:rsidR="007735D7" w:rsidRPr="00385470" w14:paraId="7EE093E0" w14:textId="77777777" w:rsidTr="004B390C">
        <w:trPr>
          <w:trHeight w:val="300"/>
        </w:trPr>
        <w:tc>
          <w:tcPr>
            <w:tcW w:w="2225" w:type="pct"/>
            <w:tcBorders>
              <w:top w:val="nil"/>
              <w:left w:val="single" w:sz="4" w:space="0" w:color="auto"/>
              <w:bottom w:val="single" w:sz="4" w:space="0" w:color="auto"/>
              <w:right w:val="nil"/>
            </w:tcBorders>
            <w:shd w:val="clear" w:color="auto" w:fill="auto"/>
            <w:vAlign w:val="bottom"/>
            <w:hideMark/>
          </w:tcPr>
          <w:p w14:paraId="20B8EAEA" w14:textId="77777777" w:rsidR="007735D7" w:rsidRPr="00385470" w:rsidRDefault="007735D7" w:rsidP="004B390C">
            <w:pPr>
              <w:jc w:val="right"/>
              <w:rPr>
                <w:rFonts w:ascii="Calibri" w:hAnsi="Calibri"/>
                <w:color w:val="000000"/>
                <w:szCs w:val="22"/>
                <w:lang w:eastAsia="en-GB"/>
              </w:rPr>
            </w:pPr>
            <w:r w:rsidRPr="00385470">
              <w:rPr>
                <w:rFonts w:ascii="Calibri" w:hAnsi="Calibri"/>
                <w:color w:val="000000"/>
                <w:szCs w:val="22"/>
                <w:lang w:eastAsia="en-GB"/>
              </w:rPr>
              <w:t>24h cough monitor</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7118CD9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5F94686E"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5B773BE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08429F2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7A43508B"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0895EA1F" w14:textId="77777777" w:rsidR="007735D7" w:rsidRPr="00385470" w:rsidRDefault="007735D7" w:rsidP="004B390C">
            <w:pPr>
              <w:rPr>
                <w:rFonts w:ascii="Calibri" w:hAnsi="Calibri"/>
                <w:b/>
                <w:bCs/>
                <w:i/>
                <w:iCs/>
                <w:color w:val="000000"/>
                <w:szCs w:val="22"/>
                <w:lang w:eastAsia="en-GB"/>
              </w:rPr>
            </w:pPr>
            <w:r w:rsidRPr="00385470">
              <w:rPr>
                <w:rFonts w:ascii="Calibri" w:hAnsi="Calibri"/>
                <w:b/>
                <w:bCs/>
                <w:i/>
                <w:iCs/>
                <w:color w:val="000000"/>
                <w:szCs w:val="22"/>
                <w:lang w:eastAsia="en-GB"/>
              </w:rPr>
              <w:t>Patient reported</w:t>
            </w:r>
          </w:p>
        </w:tc>
      </w:tr>
      <w:tr w:rsidR="007735D7" w:rsidRPr="00385470" w14:paraId="408D0E6F"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0375E7E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LCQ</w:t>
            </w:r>
          </w:p>
        </w:tc>
        <w:tc>
          <w:tcPr>
            <w:tcW w:w="694" w:type="pct"/>
            <w:tcBorders>
              <w:top w:val="nil"/>
              <w:left w:val="single" w:sz="4" w:space="0" w:color="auto"/>
              <w:bottom w:val="nil"/>
              <w:right w:val="single" w:sz="4" w:space="0" w:color="auto"/>
            </w:tcBorders>
            <w:shd w:val="clear" w:color="auto" w:fill="auto"/>
            <w:noWrap/>
            <w:vAlign w:val="bottom"/>
            <w:hideMark/>
          </w:tcPr>
          <w:p w14:paraId="5D4F134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3DA3CD75"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500DD79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3E14D71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22936515"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7E6F9A2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RSI</w:t>
            </w:r>
          </w:p>
        </w:tc>
        <w:tc>
          <w:tcPr>
            <w:tcW w:w="694" w:type="pct"/>
            <w:tcBorders>
              <w:top w:val="nil"/>
              <w:left w:val="single" w:sz="4" w:space="0" w:color="auto"/>
              <w:bottom w:val="nil"/>
              <w:right w:val="single" w:sz="4" w:space="0" w:color="auto"/>
            </w:tcBorders>
            <w:shd w:val="clear" w:color="auto" w:fill="auto"/>
            <w:noWrap/>
            <w:vAlign w:val="bottom"/>
            <w:hideMark/>
          </w:tcPr>
          <w:p w14:paraId="1A7AB91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711B9439"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4A124BF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3AF9F75C"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65FCFAD8"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0B99963F"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lastRenderedPageBreak/>
              <w:t>GIQLI</w:t>
            </w:r>
          </w:p>
        </w:tc>
        <w:tc>
          <w:tcPr>
            <w:tcW w:w="694" w:type="pct"/>
            <w:tcBorders>
              <w:top w:val="nil"/>
              <w:left w:val="single" w:sz="4" w:space="0" w:color="auto"/>
              <w:bottom w:val="nil"/>
              <w:right w:val="single" w:sz="4" w:space="0" w:color="auto"/>
            </w:tcBorders>
            <w:shd w:val="clear" w:color="auto" w:fill="auto"/>
            <w:noWrap/>
            <w:vAlign w:val="bottom"/>
            <w:hideMark/>
          </w:tcPr>
          <w:p w14:paraId="1E25AA8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260BED5D"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329DC6F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69E73584"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06460FA8" w14:textId="77777777" w:rsidTr="004B390C">
        <w:trPr>
          <w:trHeight w:val="300"/>
        </w:trPr>
        <w:tc>
          <w:tcPr>
            <w:tcW w:w="2225" w:type="pct"/>
            <w:tcBorders>
              <w:top w:val="nil"/>
              <w:left w:val="single" w:sz="4" w:space="0" w:color="auto"/>
              <w:bottom w:val="single" w:sz="4" w:space="0" w:color="auto"/>
              <w:right w:val="nil"/>
            </w:tcBorders>
            <w:shd w:val="clear" w:color="auto" w:fill="auto"/>
            <w:vAlign w:val="bottom"/>
            <w:hideMark/>
          </w:tcPr>
          <w:p w14:paraId="35300DE8" w14:textId="77777777" w:rsidR="007735D7" w:rsidRPr="00385470" w:rsidRDefault="007735D7" w:rsidP="004B390C">
            <w:pPr>
              <w:rPr>
                <w:rFonts w:ascii="Calibri" w:hAnsi="Calibri"/>
                <w:color w:val="000000"/>
                <w:szCs w:val="22"/>
                <w:lang w:eastAsia="en-GB"/>
              </w:rPr>
            </w:pPr>
            <w:proofErr w:type="spellStart"/>
            <w:r w:rsidRPr="00385470">
              <w:rPr>
                <w:rFonts w:ascii="Calibri" w:hAnsi="Calibri"/>
                <w:color w:val="000000"/>
                <w:szCs w:val="22"/>
                <w:lang w:eastAsia="en-GB"/>
              </w:rPr>
              <w:t>DeMRQ</w:t>
            </w:r>
            <w:proofErr w:type="spellEnd"/>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0F92442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794DD2A6"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399730E0"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783AE3E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6B8592EF"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8D34186" w14:textId="77777777" w:rsidR="007735D7" w:rsidRPr="00385470" w:rsidRDefault="007735D7" w:rsidP="004B390C">
            <w:pPr>
              <w:rPr>
                <w:rFonts w:ascii="Calibri" w:hAnsi="Calibri"/>
                <w:b/>
                <w:bCs/>
                <w:i/>
                <w:iCs/>
                <w:color w:val="000000"/>
                <w:szCs w:val="22"/>
                <w:lang w:eastAsia="en-GB"/>
              </w:rPr>
            </w:pPr>
            <w:r w:rsidRPr="00385470">
              <w:rPr>
                <w:rFonts w:ascii="Calibri" w:hAnsi="Calibri"/>
                <w:b/>
                <w:bCs/>
                <w:i/>
                <w:iCs/>
                <w:color w:val="000000"/>
                <w:szCs w:val="22"/>
                <w:lang w:eastAsia="en-GB"/>
              </w:rPr>
              <w:t>24h oesophageal physiology</w:t>
            </w:r>
          </w:p>
        </w:tc>
      </w:tr>
      <w:tr w:rsidR="007735D7" w:rsidRPr="00385470" w14:paraId="48462F19"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7E62D22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Consented</w:t>
            </w:r>
          </w:p>
        </w:tc>
        <w:tc>
          <w:tcPr>
            <w:tcW w:w="694" w:type="pct"/>
            <w:tcBorders>
              <w:top w:val="nil"/>
              <w:left w:val="single" w:sz="4" w:space="0" w:color="auto"/>
              <w:bottom w:val="nil"/>
              <w:right w:val="single" w:sz="4" w:space="0" w:color="auto"/>
            </w:tcBorders>
            <w:shd w:val="clear" w:color="auto" w:fill="auto"/>
            <w:noWrap/>
            <w:vAlign w:val="bottom"/>
            <w:hideMark/>
          </w:tcPr>
          <w:p w14:paraId="30263C8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45EDC138"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4D1A4C92"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04F864F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7E21BA67" w14:textId="77777777" w:rsidTr="004B390C">
        <w:trPr>
          <w:trHeight w:val="300"/>
        </w:trPr>
        <w:tc>
          <w:tcPr>
            <w:tcW w:w="2225" w:type="pct"/>
            <w:tcBorders>
              <w:top w:val="nil"/>
              <w:left w:val="single" w:sz="4" w:space="0" w:color="auto"/>
              <w:bottom w:val="nil"/>
              <w:right w:val="nil"/>
            </w:tcBorders>
            <w:shd w:val="clear" w:color="auto" w:fill="auto"/>
            <w:noWrap/>
            <w:vAlign w:val="bottom"/>
            <w:hideMark/>
          </w:tcPr>
          <w:p w14:paraId="4789A3F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Completed</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06649C1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5CC5ECC2"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3018C1B8"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40CC7142"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61CB81FD" w14:textId="77777777" w:rsidTr="004B390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EF901EB" w14:textId="77777777" w:rsidR="007735D7" w:rsidRPr="00385470" w:rsidRDefault="007735D7" w:rsidP="004B390C">
            <w:pPr>
              <w:rPr>
                <w:rFonts w:ascii="Calibri" w:hAnsi="Calibri"/>
                <w:b/>
                <w:bCs/>
                <w:i/>
                <w:iCs/>
                <w:color w:val="000000"/>
                <w:szCs w:val="22"/>
                <w:lang w:eastAsia="en-GB"/>
              </w:rPr>
            </w:pPr>
            <w:r w:rsidRPr="00385470">
              <w:rPr>
                <w:rFonts w:ascii="Calibri" w:hAnsi="Calibri"/>
                <w:b/>
                <w:bCs/>
                <w:i/>
                <w:iCs/>
                <w:color w:val="000000"/>
                <w:szCs w:val="22"/>
                <w:lang w:eastAsia="en-GB"/>
              </w:rPr>
              <w:t>Bronchoscopy</w:t>
            </w:r>
          </w:p>
        </w:tc>
      </w:tr>
      <w:tr w:rsidR="007735D7" w:rsidRPr="00385470" w14:paraId="02171735" w14:textId="77777777" w:rsidTr="004B390C">
        <w:trPr>
          <w:trHeight w:val="300"/>
        </w:trPr>
        <w:tc>
          <w:tcPr>
            <w:tcW w:w="2225" w:type="pct"/>
            <w:tcBorders>
              <w:top w:val="nil"/>
              <w:left w:val="single" w:sz="4" w:space="0" w:color="auto"/>
              <w:bottom w:val="nil"/>
              <w:right w:val="nil"/>
            </w:tcBorders>
            <w:shd w:val="clear" w:color="auto" w:fill="auto"/>
            <w:vAlign w:val="bottom"/>
            <w:hideMark/>
          </w:tcPr>
          <w:p w14:paraId="5746BD3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Consented</w:t>
            </w:r>
          </w:p>
        </w:tc>
        <w:tc>
          <w:tcPr>
            <w:tcW w:w="694" w:type="pct"/>
            <w:tcBorders>
              <w:top w:val="nil"/>
              <w:left w:val="single" w:sz="4" w:space="0" w:color="auto"/>
              <w:bottom w:val="nil"/>
              <w:right w:val="single" w:sz="4" w:space="0" w:color="auto"/>
            </w:tcBorders>
            <w:shd w:val="clear" w:color="auto" w:fill="auto"/>
            <w:noWrap/>
            <w:vAlign w:val="bottom"/>
            <w:hideMark/>
          </w:tcPr>
          <w:p w14:paraId="4FD6064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nil"/>
              <w:right w:val="nil"/>
            </w:tcBorders>
            <w:shd w:val="clear" w:color="auto" w:fill="auto"/>
            <w:noWrap/>
            <w:vAlign w:val="bottom"/>
            <w:hideMark/>
          </w:tcPr>
          <w:p w14:paraId="60BBB213" w14:textId="77777777" w:rsidR="007735D7" w:rsidRPr="00385470" w:rsidRDefault="007735D7" w:rsidP="004B390C">
            <w:pPr>
              <w:rPr>
                <w:rFonts w:ascii="Calibri" w:hAnsi="Calibri"/>
                <w:color w:val="000000"/>
                <w:szCs w:val="22"/>
                <w:lang w:eastAsia="en-GB"/>
              </w:rPr>
            </w:pPr>
          </w:p>
        </w:tc>
        <w:tc>
          <w:tcPr>
            <w:tcW w:w="694" w:type="pct"/>
            <w:tcBorders>
              <w:top w:val="nil"/>
              <w:left w:val="single" w:sz="4" w:space="0" w:color="auto"/>
              <w:bottom w:val="nil"/>
              <w:right w:val="single" w:sz="4" w:space="0" w:color="auto"/>
            </w:tcBorders>
            <w:shd w:val="clear" w:color="auto" w:fill="auto"/>
            <w:noWrap/>
            <w:vAlign w:val="bottom"/>
            <w:hideMark/>
          </w:tcPr>
          <w:p w14:paraId="1BAB6C6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nil"/>
              <w:right w:val="single" w:sz="4" w:space="0" w:color="auto"/>
            </w:tcBorders>
            <w:shd w:val="clear" w:color="auto" w:fill="auto"/>
            <w:noWrap/>
            <w:vAlign w:val="bottom"/>
            <w:hideMark/>
          </w:tcPr>
          <w:p w14:paraId="1A6A7BAB"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037A31EA" w14:textId="77777777" w:rsidTr="004B390C">
        <w:trPr>
          <w:trHeight w:val="300"/>
        </w:trPr>
        <w:tc>
          <w:tcPr>
            <w:tcW w:w="2225" w:type="pct"/>
            <w:tcBorders>
              <w:top w:val="nil"/>
              <w:left w:val="single" w:sz="4" w:space="0" w:color="auto"/>
              <w:bottom w:val="single" w:sz="4" w:space="0" w:color="auto"/>
              <w:right w:val="nil"/>
            </w:tcBorders>
            <w:shd w:val="clear" w:color="auto" w:fill="auto"/>
            <w:noWrap/>
            <w:vAlign w:val="bottom"/>
            <w:hideMark/>
          </w:tcPr>
          <w:p w14:paraId="4AE1F5B0"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Completed</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599B4BF0"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nil"/>
              <w:bottom w:val="single" w:sz="4" w:space="0" w:color="auto"/>
              <w:right w:val="nil"/>
            </w:tcBorders>
            <w:shd w:val="clear" w:color="auto" w:fill="auto"/>
            <w:noWrap/>
            <w:vAlign w:val="bottom"/>
            <w:hideMark/>
          </w:tcPr>
          <w:p w14:paraId="35BD0F5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4" w:type="pct"/>
            <w:tcBorders>
              <w:top w:val="nil"/>
              <w:left w:val="single" w:sz="4" w:space="0" w:color="auto"/>
              <w:bottom w:val="single" w:sz="4" w:space="0" w:color="auto"/>
              <w:right w:val="single" w:sz="4" w:space="0" w:color="auto"/>
            </w:tcBorders>
            <w:shd w:val="clear" w:color="auto" w:fill="auto"/>
            <w:noWrap/>
            <w:vAlign w:val="bottom"/>
            <w:hideMark/>
          </w:tcPr>
          <w:p w14:paraId="3102CF61"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693" w:type="pct"/>
            <w:tcBorders>
              <w:top w:val="nil"/>
              <w:left w:val="nil"/>
              <w:bottom w:val="single" w:sz="4" w:space="0" w:color="auto"/>
              <w:right w:val="single" w:sz="4" w:space="0" w:color="auto"/>
            </w:tcBorders>
            <w:shd w:val="clear" w:color="auto" w:fill="auto"/>
            <w:noWrap/>
            <w:vAlign w:val="bottom"/>
            <w:hideMark/>
          </w:tcPr>
          <w:p w14:paraId="53DA945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bl>
    <w:p w14:paraId="01D9A319" w14:textId="77777777" w:rsidR="007735D7" w:rsidRPr="008A5D4A" w:rsidRDefault="007735D7" w:rsidP="007735D7">
      <w:pPr>
        <w:jc w:val="both"/>
        <w:rPr>
          <w:rFonts w:ascii="Calibri" w:hAnsi="Calibri"/>
          <w:color w:val="000000"/>
          <w:szCs w:val="22"/>
          <w:lang w:eastAsia="en-GB"/>
        </w:rPr>
      </w:pPr>
      <w:r w:rsidRPr="002D1355">
        <w:rPr>
          <w:rFonts w:ascii="Calibri" w:hAnsi="Calibri"/>
          <w:color w:val="000000"/>
          <w:szCs w:val="22"/>
          <w:lang w:eastAsia="en-GB"/>
        </w:rPr>
        <w:t>Data are n; %, mean (SD) or median (IQR); range, unless otherwise stated</w:t>
      </w:r>
    </w:p>
    <w:p w14:paraId="15529554" w14:textId="77777777" w:rsidR="007735D7" w:rsidRDefault="007735D7" w:rsidP="007735D7">
      <w:pPr>
        <w:spacing w:line="264" w:lineRule="auto"/>
        <w:contextualSpacing/>
        <w:rPr>
          <w:b/>
          <w:i/>
        </w:rPr>
      </w:pPr>
      <w:r w:rsidRPr="008A5D4A">
        <w:rPr>
          <w:b/>
          <w:i/>
        </w:rPr>
        <w:t>Note: reasons for not completing assessments will be given in a line listing</w:t>
      </w:r>
    </w:p>
    <w:p w14:paraId="1C37878B" w14:textId="77777777" w:rsidR="007735D7" w:rsidRDefault="007735D7" w:rsidP="007735D7">
      <w:pPr>
        <w:rPr>
          <w:b/>
          <w:i/>
        </w:rPr>
      </w:pPr>
      <w:r>
        <w:rPr>
          <w:b/>
          <w:i/>
        </w:rPr>
        <w:br w:type="page"/>
      </w:r>
    </w:p>
    <w:p w14:paraId="1957A9AE" w14:textId="77777777" w:rsidR="007735D7" w:rsidRDefault="007735D7" w:rsidP="007735D7">
      <w:pPr>
        <w:spacing w:line="264" w:lineRule="auto"/>
        <w:contextualSpacing/>
        <w:rPr>
          <w:b/>
          <w:i/>
        </w:rPr>
      </w:pPr>
    </w:p>
    <w:p w14:paraId="531524F1" w14:textId="77777777" w:rsidR="007735D7" w:rsidRDefault="007735D7" w:rsidP="00FD24E5">
      <w:pPr>
        <w:pStyle w:val="Heading2"/>
        <w:keepLines w:val="0"/>
        <w:numPr>
          <w:ilvl w:val="1"/>
          <w:numId w:val="4"/>
        </w:numPr>
        <w:tabs>
          <w:tab w:val="clear" w:pos="576"/>
          <w:tab w:val="num" w:pos="2418"/>
        </w:tabs>
        <w:spacing w:before="0"/>
        <w:ind w:left="578" w:hanging="578"/>
      </w:pPr>
      <w:bookmarkStart w:id="87" w:name="_Toc479339543"/>
      <w:r>
        <w:t>Protocol deviations</w:t>
      </w:r>
      <w:bookmarkEnd w:id="87"/>
      <w:r w:rsidRPr="00D3583C">
        <w:t xml:space="preserve"> </w:t>
      </w:r>
    </w:p>
    <w:p w14:paraId="6D371C3F" w14:textId="77777777" w:rsidR="007735D7" w:rsidRPr="008A5D4A" w:rsidRDefault="007735D7" w:rsidP="007735D7">
      <w:pPr>
        <w:rPr>
          <w:sz w:val="20"/>
        </w:rPr>
      </w:pPr>
    </w:p>
    <w:p w14:paraId="76438FE6" w14:textId="77777777" w:rsidR="007735D7" w:rsidRDefault="007735D7" w:rsidP="007735D7">
      <w:pPr>
        <w:spacing w:line="264" w:lineRule="auto"/>
        <w:contextualSpacing/>
        <w:rPr>
          <w:rFonts w:ascii="Calibri" w:hAnsi="Calibri"/>
        </w:rPr>
      </w:pPr>
      <w:r w:rsidRPr="00410BCA">
        <w:t xml:space="preserve">Protocol deviations will be </w:t>
      </w:r>
      <w:r w:rsidRPr="008A5D4A">
        <w:t>reported overall and by randomised groups. Protocol deviations will include</w:t>
      </w:r>
      <w:r>
        <w:t>;</w:t>
      </w:r>
      <w:r w:rsidRPr="008A5D4A">
        <w:t xml:space="preserve"> </w:t>
      </w:r>
      <w:r w:rsidRPr="008A5D4A">
        <w:rPr>
          <w:rFonts w:ascii="Calibri" w:hAnsi="Calibri"/>
        </w:rPr>
        <w:t xml:space="preserve">deviations from </w:t>
      </w:r>
      <w:r>
        <w:rPr>
          <w:rFonts w:ascii="Calibri" w:hAnsi="Calibri"/>
        </w:rPr>
        <w:t>the</w:t>
      </w:r>
      <w:r w:rsidRPr="008A5D4A">
        <w:rPr>
          <w:rFonts w:ascii="Calibri" w:hAnsi="Calibri"/>
        </w:rPr>
        <w:t xml:space="preserve"> treatment</w:t>
      </w:r>
      <w:r>
        <w:rPr>
          <w:rFonts w:ascii="Calibri" w:hAnsi="Calibri"/>
        </w:rPr>
        <w:t xml:space="preserve"> protocol</w:t>
      </w:r>
      <w:r w:rsidRPr="008A5D4A">
        <w:rPr>
          <w:rFonts w:ascii="Calibri" w:hAnsi="Calibri"/>
        </w:rPr>
        <w:t>, deviations from visit schedule or withdrawal from trial specific follow-up, losses to follow-up and ineligible patients</w:t>
      </w:r>
      <w:r>
        <w:rPr>
          <w:rFonts w:ascii="Calibri" w:hAnsi="Calibri"/>
        </w:rPr>
        <w:t xml:space="preserve">. </w:t>
      </w:r>
    </w:p>
    <w:p w14:paraId="18F463DE" w14:textId="77777777" w:rsidR="007735D7" w:rsidRDefault="007735D7" w:rsidP="007735D7">
      <w:pPr>
        <w:spacing w:line="264" w:lineRule="auto"/>
        <w:contextualSpacing/>
        <w:rPr>
          <w:rFonts w:ascii="Calibri" w:hAnsi="Calibri"/>
        </w:rPr>
      </w:pPr>
    </w:p>
    <w:p w14:paraId="72A7F21E" w14:textId="77777777" w:rsidR="007735D7" w:rsidRPr="008A5D4A" w:rsidRDefault="007735D7" w:rsidP="007735D7">
      <w:pPr>
        <w:rPr>
          <w:color w:val="0070C0"/>
        </w:rPr>
      </w:pPr>
      <w:r>
        <w:rPr>
          <w:b/>
          <w:color w:val="0070C0"/>
        </w:rPr>
        <w:t>Example Table 4</w:t>
      </w:r>
      <w:r w:rsidRPr="00DF2A4F">
        <w:rPr>
          <w:b/>
          <w:color w:val="0070C0"/>
        </w:rPr>
        <w:t xml:space="preserve">: </w:t>
      </w:r>
      <w:r>
        <w:rPr>
          <w:b/>
          <w:color w:val="0070C0"/>
        </w:rPr>
        <w:t xml:space="preserve">Line listing of protocol deviations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056"/>
        <w:gridCol w:w="5172"/>
        <w:gridCol w:w="883"/>
      </w:tblGrid>
      <w:tr w:rsidR="007735D7" w:rsidRPr="00385470" w14:paraId="54C2EA4B" w14:textId="77777777" w:rsidTr="004B390C">
        <w:trPr>
          <w:trHeight w:val="70"/>
        </w:trPr>
        <w:tc>
          <w:tcPr>
            <w:tcW w:w="477" w:type="pct"/>
            <w:shd w:val="clear" w:color="auto" w:fill="auto"/>
            <w:noWrap/>
            <w:vAlign w:val="bottom"/>
            <w:hideMark/>
          </w:tcPr>
          <w:p w14:paraId="30006B20"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Trial ID</w:t>
            </w:r>
          </w:p>
        </w:tc>
        <w:tc>
          <w:tcPr>
            <w:tcW w:w="1000" w:type="pct"/>
            <w:shd w:val="clear" w:color="auto" w:fill="auto"/>
            <w:noWrap/>
            <w:vAlign w:val="bottom"/>
            <w:hideMark/>
          </w:tcPr>
          <w:p w14:paraId="1B1A78C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Randomised group</w:t>
            </w:r>
          </w:p>
        </w:tc>
        <w:tc>
          <w:tcPr>
            <w:tcW w:w="3046" w:type="pct"/>
            <w:shd w:val="clear" w:color="auto" w:fill="auto"/>
            <w:noWrap/>
            <w:vAlign w:val="bottom"/>
            <w:hideMark/>
          </w:tcPr>
          <w:p w14:paraId="61982F13"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Deviation type</w:t>
            </w:r>
          </w:p>
        </w:tc>
        <w:tc>
          <w:tcPr>
            <w:tcW w:w="477" w:type="pct"/>
            <w:shd w:val="clear" w:color="auto" w:fill="auto"/>
            <w:noWrap/>
            <w:vAlign w:val="bottom"/>
            <w:hideMark/>
          </w:tcPr>
          <w:p w14:paraId="2652E25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Details</w:t>
            </w:r>
          </w:p>
        </w:tc>
      </w:tr>
      <w:tr w:rsidR="007735D7" w:rsidRPr="00385470" w14:paraId="773F72CD" w14:textId="77777777" w:rsidTr="004B390C">
        <w:trPr>
          <w:trHeight w:val="70"/>
        </w:trPr>
        <w:tc>
          <w:tcPr>
            <w:tcW w:w="477" w:type="pct"/>
            <w:shd w:val="clear" w:color="auto" w:fill="auto"/>
            <w:noWrap/>
            <w:vAlign w:val="bottom"/>
            <w:hideMark/>
          </w:tcPr>
          <w:p w14:paraId="54A31749"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000" w:type="pct"/>
            <w:shd w:val="clear" w:color="auto" w:fill="auto"/>
            <w:noWrap/>
            <w:vAlign w:val="bottom"/>
            <w:hideMark/>
          </w:tcPr>
          <w:p w14:paraId="0FC135C5"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3046" w:type="pct"/>
            <w:shd w:val="clear" w:color="auto" w:fill="auto"/>
            <w:vAlign w:val="bottom"/>
            <w:hideMark/>
          </w:tcPr>
          <w:p w14:paraId="02388FC7"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Ineligible/withdrawn from treatment/complete withdrawal/lost to follow-up or died/deviation from visit schedule</w:t>
            </w:r>
          </w:p>
        </w:tc>
        <w:tc>
          <w:tcPr>
            <w:tcW w:w="477" w:type="pct"/>
            <w:shd w:val="clear" w:color="auto" w:fill="auto"/>
            <w:noWrap/>
            <w:vAlign w:val="bottom"/>
            <w:hideMark/>
          </w:tcPr>
          <w:p w14:paraId="4EF0642A"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3CAC0F7E" w14:textId="77777777" w:rsidTr="004B390C">
        <w:trPr>
          <w:trHeight w:val="70"/>
        </w:trPr>
        <w:tc>
          <w:tcPr>
            <w:tcW w:w="477" w:type="pct"/>
            <w:shd w:val="clear" w:color="auto" w:fill="auto"/>
            <w:noWrap/>
            <w:vAlign w:val="bottom"/>
            <w:hideMark/>
          </w:tcPr>
          <w:p w14:paraId="5824279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000" w:type="pct"/>
            <w:shd w:val="clear" w:color="auto" w:fill="auto"/>
            <w:noWrap/>
            <w:vAlign w:val="bottom"/>
            <w:hideMark/>
          </w:tcPr>
          <w:p w14:paraId="7E10D00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3046" w:type="pct"/>
            <w:shd w:val="clear" w:color="auto" w:fill="auto"/>
            <w:noWrap/>
            <w:vAlign w:val="bottom"/>
            <w:hideMark/>
          </w:tcPr>
          <w:p w14:paraId="660AAC5C"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477" w:type="pct"/>
            <w:shd w:val="clear" w:color="auto" w:fill="auto"/>
            <w:noWrap/>
            <w:vAlign w:val="bottom"/>
            <w:hideMark/>
          </w:tcPr>
          <w:p w14:paraId="42832841"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r w:rsidR="007735D7" w:rsidRPr="00385470" w14:paraId="07909854" w14:textId="77777777" w:rsidTr="004B390C">
        <w:trPr>
          <w:trHeight w:val="70"/>
        </w:trPr>
        <w:tc>
          <w:tcPr>
            <w:tcW w:w="477" w:type="pct"/>
            <w:shd w:val="clear" w:color="auto" w:fill="auto"/>
            <w:noWrap/>
            <w:vAlign w:val="bottom"/>
            <w:hideMark/>
          </w:tcPr>
          <w:p w14:paraId="2FDB325C"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1000" w:type="pct"/>
            <w:shd w:val="clear" w:color="auto" w:fill="auto"/>
            <w:noWrap/>
            <w:vAlign w:val="bottom"/>
            <w:hideMark/>
          </w:tcPr>
          <w:p w14:paraId="0727C83F"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3046" w:type="pct"/>
            <w:shd w:val="clear" w:color="auto" w:fill="auto"/>
            <w:noWrap/>
            <w:vAlign w:val="bottom"/>
            <w:hideMark/>
          </w:tcPr>
          <w:p w14:paraId="1C39BDAE"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c>
          <w:tcPr>
            <w:tcW w:w="477" w:type="pct"/>
            <w:shd w:val="clear" w:color="auto" w:fill="auto"/>
            <w:noWrap/>
            <w:vAlign w:val="bottom"/>
            <w:hideMark/>
          </w:tcPr>
          <w:p w14:paraId="6E2E76CD" w14:textId="77777777" w:rsidR="007735D7" w:rsidRPr="00385470" w:rsidRDefault="007735D7" w:rsidP="004B390C">
            <w:pPr>
              <w:rPr>
                <w:rFonts w:ascii="Calibri" w:hAnsi="Calibri"/>
                <w:color w:val="000000"/>
                <w:szCs w:val="22"/>
                <w:lang w:eastAsia="en-GB"/>
              </w:rPr>
            </w:pPr>
            <w:r w:rsidRPr="00385470">
              <w:rPr>
                <w:rFonts w:ascii="Calibri" w:hAnsi="Calibri"/>
                <w:color w:val="000000"/>
                <w:szCs w:val="22"/>
                <w:lang w:eastAsia="en-GB"/>
              </w:rPr>
              <w:t> </w:t>
            </w:r>
          </w:p>
        </w:tc>
      </w:tr>
    </w:tbl>
    <w:p w14:paraId="513079C0" w14:textId="77777777" w:rsidR="007735D7" w:rsidRDefault="007735D7" w:rsidP="007735D7">
      <w:pPr>
        <w:pStyle w:val="Heading2"/>
        <w:ind w:left="578"/>
      </w:pPr>
    </w:p>
    <w:p w14:paraId="4BBB8D2C" w14:textId="77777777" w:rsidR="007735D7" w:rsidRDefault="007735D7" w:rsidP="007735D7"/>
    <w:p w14:paraId="7523A354" w14:textId="77777777" w:rsidR="007735D7" w:rsidRPr="000D6E13" w:rsidRDefault="007735D7" w:rsidP="007735D7"/>
    <w:p w14:paraId="733DBF41"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88" w:name="_Toc479339544"/>
      <w:r w:rsidRPr="008A5D4A">
        <w:t>Defining Populations for Analysis</w:t>
      </w:r>
      <w:bookmarkEnd w:id="88"/>
    </w:p>
    <w:p w14:paraId="22DF16A1" w14:textId="77777777" w:rsidR="007735D7" w:rsidRDefault="007735D7" w:rsidP="007735D7">
      <w:pPr>
        <w:spacing w:line="264" w:lineRule="auto"/>
        <w:ind w:right="-153"/>
        <w:contextualSpacing/>
        <w:jc w:val="both"/>
        <w:rPr>
          <w:u w:val="single"/>
        </w:rPr>
      </w:pPr>
    </w:p>
    <w:p w14:paraId="6373D542" w14:textId="77777777" w:rsidR="007735D7" w:rsidRDefault="007735D7" w:rsidP="007735D7">
      <w:pPr>
        <w:spacing w:line="264" w:lineRule="auto"/>
        <w:ind w:right="-153"/>
        <w:contextualSpacing/>
        <w:jc w:val="both"/>
      </w:pPr>
      <w:r w:rsidRPr="00D53920">
        <w:rPr>
          <w:u w:val="single"/>
        </w:rPr>
        <w:t>Intention to treat</w:t>
      </w:r>
      <w:r>
        <w:t xml:space="preserve">: </w:t>
      </w:r>
      <w:r w:rsidRPr="00DD4D7A">
        <w:t>Analyses will follow the ITT principle</w:t>
      </w:r>
      <w:r>
        <w:t>,</w:t>
      </w:r>
      <w:r w:rsidRPr="00DD4D7A">
        <w:t xml:space="preserve"> which includes all participants in the group to which they were randomised, regardless of the intervention that they received. The number of participants who did not receive the intervention to which they were randomised will be reported</w:t>
      </w:r>
      <w:r>
        <w:t>.</w:t>
      </w:r>
      <w:r w:rsidRPr="00DD4D7A">
        <w:t xml:space="preserve"> </w:t>
      </w:r>
    </w:p>
    <w:p w14:paraId="6DC93CB6" w14:textId="77777777" w:rsidR="007735D7" w:rsidRDefault="007735D7" w:rsidP="007735D7">
      <w:pPr>
        <w:spacing w:line="264" w:lineRule="auto"/>
        <w:ind w:right="-153"/>
        <w:contextualSpacing/>
        <w:jc w:val="both"/>
      </w:pPr>
    </w:p>
    <w:p w14:paraId="5C2AF5FF" w14:textId="77777777" w:rsidR="007735D7" w:rsidRDefault="007735D7" w:rsidP="007735D7">
      <w:pPr>
        <w:spacing w:line="264" w:lineRule="auto"/>
        <w:contextualSpacing/>
        <w:jc w:val="both"/>
      </w:pPr>
      <w:r w:rsidRPr="00D53920">
        <w:rPr>
          <w:u w:val="single"/>
        </w:rPr>
        <w:t>Complete-case</w:t>
      </w:r>
      <w:r>
        <w:t xml:space="preserve">: </w:t>
      </w:r>
      <w:r w:rsidRPr="00DD4D7A">
        <w:t xml:space="preserve">For the analyses of change </w:t>
      </w:r>
      <w:r>
        <w:t>data (change from baseline to follow-up</w:t>
      </w:r>
      <w:r w:rsidRPr="00DD4D7A">
        <w:t>) the analyses will be carried out on a complete-case basis - that is where we ha</w:t>
      </w:r>
      <w:r>
        <w:t xml:space="preserve">ve data at both baseline and the follow-up </w:t>
      </w:r>
      <w:r w:rsidRPr="00DD4D7A">
        <w:t>visit</w:t>
      </w:r>
      <w:r>
        <w:t xml:space="preserve"> (timing as per Section 5.4)</w:t>
      </w:r>
      <w:r w:rsidRPr="00DD4D7A">
        <w:t xml:space="preserve">. </w:t>
      </w:r>
    </w:p>
    <w:p w14:paraId="772C166B" w14:textId="77777777" w:rsidR="007735D7" w:rsidRDefault="007735D7" w:rsidP="007735D7">
      <w:pPr>
        <w:spacing w:line="264" w:lineRule="auto"/>
        <w:ind w:right="-153"/>
        <w:contextualSpacing/>
        <w:jc w:val="both"/>
      </w:pPr>
    </w:p>
    <w:p w14:paraId="7164FE74" w14:textId="77777777" w:rsidR="007735D7" w:rsidRDefault="007735D7" w:rsidP="007735D7">
      <w:pPr>
        <w:spacing w:line="264" w:lineRule="auto"/>
        <w:ind w:right="-153"/>
        <w:contextualSpacing/>
        <w:jc w:val="both"/>
        <w:rPr>
          <w:rFonts w:cs="Tahoma"/>
          <w:szCs w:val="22"/>
        </w:rPr>
      </w:pPr>
      <w:r w:rsidRPr="00D53920">
        <w:rPr>
          <w:u w:val="single"/>
        </w:rPr>
        <w:t>Safety population</w:t>
      </w:r>
      <w:r w:rsidRPr="00220FFA">
        <w:t xml:space="preserve">: </w:t>
      </w:r>
      <w:r>
        <w:rPr>
          <w:rFonts w:cs="Tahoma"/>
          <w:szCs w:val="22"/>
        </w:rPr>
        <w:t>For the analysis of safety data a</w:t>
      </w:r>
      <w:r w:rsidRPr="00D53920">
        <w:rPr>
          <w:rFonts w:cs="Tahoma"/>
          <w:szCs w:val="22"/>
        </w:rPr>
        <w:t xml:space="preserve">ll randomised patients who received at least one dose of </w:t>
      </w:r>
      <w:r>
        <w:rPr>
          <w:rFonts w:cs="Tahoma"/>
          <w:szCs w:val="22"/>
        </w:rPr>
        <w:t>randomised</w:t>
      </w:r>
      <w:r w:rsidRPr="00D53920">
        <w:rPr>
          <w:rFonts w:cs="Tahoma"/>
          <w:szCs w:val="22"/>
        </w:rPr>
        <w:t xml:space="preserve"> </w:t>
      </w:r>
      <w:r>
        <w:rPr>
          <w:rFonts w:cs="Tahoma"/>
          <w:szCs w:val="22"/>
        </w:rPr>
        <w:t>intervention will be included.</w:t>
      </w:r>
    </w:p>
    <w:p w14:paraId="4A82A472" w14:textId="77777777" w:rsidR="007735D7" w:rsidRDefault="007735D7" w:rsidP="007735D7">
      <w:pPr>
        <w:spacing w:line="264" w:lineRule="auto"/>
        <w:ind w:right="-153"/>
        <w:contextualSpacing/>
        <w:jc w:val="both"/>
      </w:pPr>
    </w:p>
    <w:p w14:paraId="10EB9072" w14:textId="77777777" w:rsidR="007735D7" w:rsidRDefault="007735D7" w:rsidP="007735D7">
      <w:pPr>
        <w:spacing w:line="264" w:lineRule="auto"/>
        <w:ind w:right="-153"/>
        <w:contextualSpacing/>
        <w:jc w:val="both"/>
      </w:pPr>
    </w:p>
    <w:p w14:paraId="38110F86" w14:textId="77777777" w:rsidR="007735D7" w:rsidRDefault="007735D7" w:rsidP="007735D7">
      <w:pPr>
        <w:spacing w:line="264" w:lineRule="auto"/>
        <w:ind w:right="-153"/>
        <w:contextualSpacing/>
        <w:jc w:val="both"/>
      </w:pPr>
    </w:p>
    <w:p w14:paraId="018D64AB" w14:textId="77777777" w:rsidR="007735D7" w:rsidRDefault="007735D7" w:rsidP="007735D7">
      <w:pPr>
        <w:spacing w:line="264" w:lineRule="auto"/>
        <w:ind w:right="-153"/>
        <w:contextualSpacing/>
        <w:jc w:val="both"/>
      </w:pPr>
    </w:p>
    <w:p w14:paraId="285BB78F" w14:textId="77777777" w:rsidR="007735D7" w:rsidRDefault="007735D7" w:rsidP="007735D7">
      <w:pPr>
        <w:spacing w:line="264" w:lineRule="auto"/>
        <w:ind w:right="-153"/>
        <w:contextualSpacing/>
        <w:jc w:val="both"/>
      </w:pPr>
    </w:p>
    <w:p w14:paraId="619DAEB5" w14:textId="77777777" w:rsidR="007735D7" w:rsidRDefault="007735D7" w:rsidP="007735D7">
      <w:pPr>
        <w:spacing w:line="264" w:lineRule="auto"/>
        <w:ind w:right="-153"/>
        <w:contextualSpacing/>
        <w:jc w:val="both"/>
      </w:pPr>
    </w:p>
    <w:p w14:paraId="79443F36" w14:textId="77777777" w:rsidR="007735D7" w:rsidRDefault="007735D7" w:rsidP="007735D7">
      <w:pPr>
        <w:spacing w:line="264" w:lineRule="auto"/>
        <w:ind w:right="-153"/>
        <w:contextualSpacing/>
        <w:jc w:val="both"/>
      </w:pPr>
    </w:p>
    <w:p w14:paraId="4A3A00E3" w14:textId="77777777" w:rsidR="007735D7" w:rsidRDefault="007735D7" w:rsidP="007735D7">
      <w:pPr>
        <w:spacing w:line="264" w:lineRule="auto"/>
        <w:ind w:right="-153"/>
        <w:contextualSpacing/>
        <w:jc w:val="both"/>
      </w:pPr>
    </w:p>
    <w:p w14:paraId="2E40F17D" w14:textId="77777777" w:rsidR="007735D7" w:rsidRDefault="007735D7" w:rsidP="007735D7">
      <w:pPr>
        <w:spacing w:line="264" w:lineRule="auto"/>
        <w:ind w:right="-153"/>
        <w:contextualSpacing/>
        <w:jc w:val="both"/>
      </w:pPr>
    </w:p>
    <w:p w14:paraId="0C7D06E7" w14:textId="77777777" w:rsidR="007735D7" w:rsidRDefault="007735D7" w:rsidP="007735D7">
      <w:pPr>
        <w:spacing w:line="264" w:lineRule="auto"/>
        <w:ind w:right="-153"/>
        <w:contextualSpacing/>
        <w:jc w:val="both"/>
      </w:pPr>
    </w:p>
    <w:p w14:paraId="337E9220" w14:textId="77777777" w:rsidR="007735D7" w:rsidRDefault="007735D7" w:rsidP="007735D7">
      <w:pPr>
        <w:spacing w:line="264" w:lineRule="auto"/>
        <w:ind w:right="-153"/>
        <w:contextualSpacing/>
        <w:jc w:val="both"/>
      </w:pPr>
    </w:p>
    <w:p w14:paraId="19B8B709" w14:textId="77777777" w:rsidR="007735D7" w:rsidRDefault="007735D7" w:rsidP="007735D7">
      <w:pPr>
        <w:spacing w:line="264" w:lineRule="auto"/>
        <w:ind w:right="-153"/>
        <w:contextualSpacing/>
        <w:jc w:val="both"/>
      </w:pPr>
    </w:p>
    <w:p w14:paraId="5E528CD7" w14:textId="77777777" w:rsidR="007735D7" w:rsidRDefault="007735D7" w:rsidP="007735D7">
      <w:pPr>
        <w:spacing w:line="264" w:lineRule="auto"/>
        <w:ind w:right="-153"/>
        <w:contextualSpacing/>
        <w:jc w:val="both"/>
      </w:pPr>
    </w:p>
    <w:p w14:paraId="1FF1F344" w14:textId="77777777" w:rsidR="007735D7" w:rsidRDefault="007735D7" w:rsidP="007735D7">
      <w:pPr>
        <w:spacing w:line="264" w:lineRule="auto"/>
        <w:ind w:right="-153"/>
        <w:contextualSpacing/>
        <w:jc w:val="both"/>
      </w:pPr>
    </w:p>
    <w:p w14:paraId="200E4568" w14:textId="77777777" w:rsidR="007735D7" w:rsidRDefault="007735D7" w:rsidP="007735D7">
      <w:pPr>
        <w:spacing w:line="264" w:lineRule="auto"/>
        <w:ind w:right="-153"/>
        <w:contextualSpacing/>
        <w:jc w:val="both"/>
      </w:pPr>
    </w:p>
    <w:p w14:paraId="5E89681E" w14:textId="77777777" w:rsidR="007735D7" w:rsidRDefault="007735D7" w:rsidP="007735D7">
      <w:pPr>
        <w:spacing w:line="264" w:lineRule="auto"/>
        <w:ind w:right="-153"/>
        <w:contextualSpacing/>
        <w:jc w:val="both"/>
      </w:pPr>
    </w:p>
    <w:p w14:paraId="586C2FB9" w14:textId="77777777" w:rsidR="007735D7" w:rsidRDefault="007735D7" w:rsidP="007735D7">
      <w:r>
        <w:br w:type="page"/>
      </w:r>
    </w:p>
    <w:p w14:paraId="496FAA77" w14:textId="77777777" w:rsidR="007735D7" w:rsidRDefault="007735D7" w:rsidP="00FD24E5">
      <w:pPr>
        <w:pStyle w:val="Heading1"/>
        <w:numPr>
          <w:ilvl w:val="0"/>
          <w:numId w:val="4"/>
        </w:numPr>
        <w:ind w:right="-154"/>
        <w:rPr>
          <w:rFonts w:ascii="Calibri" w:hAnsi="Calibri"/>
          <w:b/>
        </w:rPr>
      </w:pPr>
      <w:bookmarkStart w:id="89" w:name="_Toc475980193"/>
      <w:bookmarkStart w:id="90" w:name="_Toc475980195"/>
      <w:bookmarkStart w:id="91" w:name="_Toc475980196"/>
      <w:bookmarkStart w:id="92" w:name="_Toc475980198"/>
      <w:bookmarkStart w:id="93" w:name="_Toc474323557"/>
      <w:bookmarkStart w:id="94" w:name="_Toc474323722"/>
      <w:bookmarkStart w:id="95" w:name="_Toc474323900"/>
      <w:bookmarkStart w:id="96" w:name="_Toc474324541"/>
      <w:bookmarkStart w:id="97" w:name="_Toc474324573"/>
      <w:bookmarkStart w:id="98" w:name="_Toc475980199"/>
      <w:bookmarkStart w:id="99" w:name="_Toc475980200"/>
      <w:bookmarkStart w:id="100" w:name="_Toc475980201"/>
      <w:bookmarkStart w:id="101" w:name="_Toc475980202"/>
      <w:bookmarkStart w:id="102" w:name="_Toc475980203"/>
      <w:bookmarkStart w:id="103" w:name="_Toc475980204"/>
      <w:bookmarkStart w:id="104" w:name="_Toc475980340"/>
      <w:bookmarkStart w:id="105" w:name="_Toc479339545"/>
      <w:bookmarkStart w:id="106" w:name="_Toc72221678"/>
      <w:bookmarkStart w:id="107" w:name="_Toc7222168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4A6AA0">
        <w:rPr>
          <w:rFonts w:ascii="Calibri" w:hAnsi="Calibri"/>
          <w:b/>
        </w:rPr>
        <w:lastRenderedPageBreak/>
        <w:t>Ana</w:t>
      </w:r>
      <w:r>
        <w:rPr>
          <w:rFonts w:ascii="Calibri" w:hAnsi="Calibri"/>
          <w:b/>
        </w:rPr>
        <w:t>lysIs methods</w:t>
      </w:r>
      <w:bookmarkEnd w:id="105"/>
    </w:p>
    <w:p w14:paraId="5BEB8466"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108" w:name="_Toc479339546"/>
      <w:r>
        <w:t>Primary clinical outcome</w:t>
      </w:r>
      <w:bookmarkEnd w:id="108"/>
      <w:r>
        <w:t xml:space="preserve"> </w:t>
      </w:r>
    </w:p>
    <w:p w14:paraId="75432FD8" w14:textId="77777777" w:rsidR="007735D7" w:rsidRDefault="007735D7" w:rsidP="007735D7">
      <w:pPr>
        <w:spacing w:line="264" w:lineRule="auto"/>
        <w:ind w:right="-153"/>
        <w:contextualSpacing/>
        <w:jc w:val="both"/>
        <w:rPr>
          <w:rFonts w:cs="Arial"/>
          <w:szCs w:val="22"/>
        </w:rPr>
      </w:pPr>
    </w:p>
    <w:p w14:paraId="2D8F55CD" w14:textId="77777777" w:rsidR="007735D7" w:rsidRPr="00410BCA" w:rsidRDefault="007735D7" w:rsidP="007735D7">
      <w:pPr>
        <w:spacing w:line="264" w:lineRule="auto"/>
        <w:ind w:right="-153"/>
        <w:contextualSpacing/>
        <w:jc w:val="both"/>
        <w:rPr>
          <w:rFonts w:cs="Arial"/>
          <w:szCs w:val="22"/>
        </w:rPr>
      </w:pPr>
      <w:r>
        <w:rPr>
          <w:rFonts w:cs="Arial"/>
          <w:szCs w:val="22"/>
        </w:rPr>
        <w:t>The distribution of c</w:t>
      </w:r>
      <w:r w:rsidRPr="00FD0AE3">
        <w:rPr>
          <w:rFonts w:cs="Arial"/>
          <w:szCs w:val="22"/>
        </w:rPr>
        <w:t>hange in cough frequency</w:t>
      </w:r>
      <w:r>
        <w:rPr>
          <w:rFonts w:cs="Arial"/>
          <w:szCs w:val="22"/>
        </w:rPr>
        <w:t xml:space="preserve"> will be explored graphically </w:t>
      </w:r>
      <w:r>
        <w:t>using histograms, box-plots and dot-plots</w:t>
      </w:r>
      <w:r>
        <w:rPr>
          <w:rFonts w:cs="Arial"/>
          <w:szCs w:val="22"/>
        </w:rPr>
        <w:t xml:space="preserve">. In the event that data are approximately normally distributed change in cough frequency will be summarised in each treatment group by the </w:t>
      </w:r>
      <w:r>
        <w:t xml:space="preserve">mean and standard deviation. In the event that the difference in cough frequency change is not normally distributed, non-parametric statistics (median, IQR) will be used to summarise the data. Data transformations using ladder powers may be explored if necessary. Change in cough frequency from baseline to follow-up will also be presented graphically, for example using spaghetti plots. </w:t>
      </w:r>
    </w:p>
    <w:p w14:paraId="6EDB5556" w14:textId="77777777" w:rsidR="007735D7" w:rsidRDefault="007735D7" w:rsidP="007735D7">
      <w:pPr>
        <w:spacing w:line="264" w:lineRule="auto"/>
        <w:ind w:right="-153"/>
        <w:contextualSpacing/>
        <w:jc w:val="both"/>
      </w:pPr>
    </w:p>
    <w:p w14:paraId="6F65C976" w14:textId="77777777" w:rsidR="007735D7" w:rsidRDefault="007735D7" w:rsidP="007735D7">
      <w:pPr>
        <w:spacing w:line="264" w:lineRule="auto"/>
        <w:ind w:right="-153"/>
        <w:contextualSpacing/>
        <w:jc w:val="both"/>
      </w:pPr>
      <w:r>
        <w:t xml:space="preserve">The treatment effect of </w:t>
      </w:r>
      <w:r>
        <w:rPr>
          <w:rFonts w:cs="Arial"/>
          <w:szCs w:val="22"/>
        </w:rPr>
        <w:t xml:space="preserve">the mean difference between treatment groups in the </w:t>
      </w:r>
      <w:r w:rsidRPr="00FD0AE3">
        <w:rPr>
          <w:rFonts w:cs="Arial"/>
          <w:szCs w:val="22"/>
        </w:rPr>
        <w:t xml:space="preserve">change </w:t>
      </w:r>
      <w:r>
        <w:rPr>
          <w:rFonts w:cs="Arial"/>
          <w:szCs w:val="22"/>
        </w:rPr>
        <w:t>in</w:t>
      </w:r>
      <w:r w:rsidRPr="00FD0AE3">
        <w:rPr>
          <w:rFonts w:cs="Arial"/>
          <w:szCs w:val="22"/>
        </w:rPr>
        <w:t xml:space="preserve"> cough frequency</w:t>
      </w:r>
      <w:r>
        <w:rPr>
          <w:rFonts w:cs="Arial"/>
          <w:szCs w:val="22"/>
        </w:rPr>
        <w:t xml:space="preserve"> from baseline to follow-up</w:t>
      </w:r>
      <w:r>
        <w:t xml:space="preserve"> will be estimated using analysis of covariance (ANCOVA), with treatment group as the independent variable and adjusting for baseline cough frequency.</w:t>
      </w:r>
      <w:r>
        <w:rPr>
          <w:vertAlign w:val="superscript"/>
        </w:rPr>
        <w:t>3</w:t>
      </w:r>
    </w:p>
    <w:p w14:paraId="2EEEB293" w14:textId="77777777" w:rsidR="007735D7" w:rsidRDefault="007735D7" w:rsidP="007735D7">
      <w:pPr>
        <w:spacing w:line="264" w:lineRule="auto"/>
        <w:ind w:right="-153"/>
        <w:contextualSpacing/>
        <w:jc w:val="both"/>
      </w:pPr>
    </w:p>
    <w:p w14:paraId="16456AE0" w14:textId="77777777" w:rsidR="007735D7" w:rsidRDefault="007735D7" w:rsidP="007735D7">
      <w:pPr>
        <w:spacing w:line="264" w:lineRule="auto"/>
        <w:ind w:right="-153"/>
        <w:contextualSpacing/>
        <w:jc w:val="both"/>
      </w:pPr>
      <w:r>
        <w:t>The assumptions of the ANCOVA model will be explored using the standardised residuals, leverage and Cook’s distance.</w:t>
      </w:r>
    </w:p>
    <w:p w14:paraId="0021D311" w14:textId="77777777" w:rsidR="007735D7" w:rsidRDefault="007735D7" w:rsidP="007735D7">
      <w:pPr>
        <w:spacing w:line="264" w:lineRule="auto"/>
        <w:ind w:right="-153"/>
        <w:contextualSpacing/>
        <w:jc w:val="both"/>
      </w:pPr>
    </w:p>
    <w:p w14:paraId="2CAAF5CA" w14:textId="77777777" w:rsidR="007735D7" w:rsidRDefault="007735D7" w:rsidP="007735D7">
      <w:pPr>
        <w:spacing w:line="264" w:lineRule="auto"/>
        <w:ind w:right="-153"/>
        <w:contextualSpacing/>
        <w:jc w:val="both"/>
      </w:pPr>
      <w:r>
        <w:t>An exploratory hypothesis test for the unpowered comparison of the change in cough frequency between randomised groups will also be provided as requested by the funder. Data will be interpreted taking into account the caveats (a) that this is a pilot study</w:t>
      </w:r>
      <w:r>
        <w:rPr>
          <w:vertAlign w:val="superscript"/>
        </w:rPr>
        <w:t>4</w:t>
      </w:r>
      <w:r>
        <w:t>, and (b) that sample size was not based on power calculations. All results will be treated as preliminary and in keeping with this being a pilot RCT.</w:t>
      </w:r>
    </w:p>
    <w:p w14:paraId="35A40C38" w14:textId="77777777" w:rsidR="007735D7" w:rsidRDefault="007735D7" w:rsidP="007735D7">
      <w:pPr>
        <w:spacing w:line="264" w:lineRule="auto"/>
        <w:ind w:right="-153"/>
        <w:contextualSpacing/>
        <w:jc w:val="both"/>
      </w:pPr>
    </w:p>
    <w:p w14:paraId="71758D4B" w14:textId="77777777" w:rsidR="007735D7" w:rsidRDefault="007735D7" w:rsidP="007735D7">
      <w:pPr>
        <w:spacing w:line="264" w:lineRule="auto"/>
        <w:ind w:right="-153"/>
        <w:contextualSpacing/>
        <w:jc w:val="both"/>
      </w:pPr>
    </w:p>
    <w:p w14:paraId="45BA64FD" w14:textId="77777777" w:rsidR="007735D7" w:rsidRPr="008A5D4A" w:rsidRDefault="007735D7" w:rsidP="007735D7">
      <w:pPr>
        <w:spacing w:line="264" w:lineRule="auto"/>
        <w:ind w:right="-153"/>
        <w:contextualSpacing/>
        <w:jc w:val="both"/>
        <w:rPr>
          <w:b/>
          <w:i/>
        </w:rPr>
      </w:pPr>
      <w:r w:rsidRPr="008A5D4A">
        <w:rPr>
          <w:b/>
          <w:i/>
        </w:rPr>
        <w:t>Raw data at follow-up will also be presented as per Example Table 1.</w:t>
      </w:r>
    </w:p>
    <w:p w14:paraId="1AC129BC" w14:textId="77777777" w:rsidR="007735D7" w:rsidRDefault="007735D7" w:rsidP="007735D7">
      <w:pPr>
        <w:rPr>
          <w:b/>
          <w:color w:val="0070C0"/>
        </w:rPr>
      </w:pPr>
    </w:p>
    <w:p w14:paraId="7F6AD361" w14:textId="77777777" w:rsidR="007735D7" w:rsidRPr="008A5D4A" w:rsidRDefault="007735D7" w:rsidP="007735D7">
      <w:pPr>
        <w:rPr>
          <w:color w:val="0070C0"/>
        </w:rPr>
      </w:pPr>
      <w:r>
        <w:rPr>
          <w:b/>
          <w:color w:val="0070C0"/>
        </w:rPr>
        <w:t>Example Figure 3</w:t>
      </w:r>
      <w:r w:rsidRPr="00DF2A4F">
        <w:rPr>
          <w:b/>
          <w:color w:val="0070C0"/>
        </w:rPr>
        <w:t xml:space="preserve">: </w:t>
      </w:r>
      <w:r>
        <w:rPr>
          <w:b/>
          <w:color w:val="0070C0"/>
        </w:rPr>
        <w:t xml:space="preserve">Spaghetti plot of baseline and follow-up cough frequency </w:t>
      </w:r>
    </w:p>
    <w:p w14:paraId="403C3862" w14:textId="77777777" w:rsidR="007735D7" w:rsidRDefault="007735D7" w:rsidP="007735D7">
      <w:pPr>
        <w:spacing w:line="264" w:lineRule="auto"/>
        <w:ind w:right="-153"/>
        <w:contextualSpacing/>
        <w:jc w:val="both"/>
      </w:pPr>
      <w:r w:rsidRPr="00C669FD">
        <w:rPr>
          <w:noProof/>
          <w:lang w:eastAsia="en-GB"/>
        </w:rPr>
        <w:drawing>
          <wp:inline distT="0" distB="0" distL="0" distR="0" wp14:anchorId="65C1FC4E" wp14:editId="5DF92635">
            <wp:extent cx="3071559"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5870" cy="2273010"/>
                    </a:xfrm>
                    <a:prstGeom prst="rect">
                      <a:avLst/>
                    </a:prstGeom>
                    <a:noFill/>
                    <a:ln>
                      <a:noFill/>
                    </a:ln>
                  </pic:spPr>
                </pic:pic>
              </a:graphicData>
            </a:graphic>
          </wp:inline>
        </w:drawing>
      </w:r>
    </w:p>
    <w:p w14:paraId="614BE316" w14:textId="77777777" w:rsidR="007735D7" w:rsidRPr="008A5D4A" w:rsidRDefault="007735D7" w:rsidP="007735D7">
      <w:pPr>
        <w:spacing w:line="264" w:lineRule="auto"/>
        <w:ind w:right="-153"/>
        <w:contextualSpacing/>
        <w:jc w:val="both"/>
        <w:rPr>
          <w:b/>
          <w:i/>
        </w:rPr>
      </w:pPr>
      <w:r w:rsidRPr="008A5D4A">
        <w:rPr>
          <w:b/>
          <w:i/>
        </w:rPr>
        <w:t>Note: this is not genuine cough frequency data</w:t>
      </w:r>
    </w:p>
    <w:p w14:paraId="3753BAE1" w14:textId="77777777" w:rsidR="007735D7" w:rsidRDefault="007735D7" w:rsidP="007735D7">
      <w:pPr>
        <w:rPr>
          <w:b/>
          <w:color w:val="0070C0"/>
        </w:rPr>
      </w:pPr>
      <w:r>
        <w:rPr>
          <w:b/>
          <w:color w:val="0070C0"/>
        </w:rPr>
        <w:br w:type="page"/>
      </w:r>
    </w:p>
    <w:p w14:paraId="22351531" w14:textId="77777777" w:rsidR="007735D7" w:rsidRDefault="007735D7" w:rsidP="007735D7">
      <w:pPr>
        <w:rPr>
          <w:color w:val="0070C0"/>
        </w:rPr>
      </w:pPr>
      <w:r>
        <w:rPr>
          <w:b/>
          <w:color w:val="0070C0"/>
        </w:rPr>
        <w:lastRenderedPageBreak/>
        <w:t>Example Table 5</w:t>
      </w:r>
      <w:r w:rsidRPr="00DF2A4F">
        <w:rPr>
          <w:b/>
          <w:color w:val="0070C0"/>
        </w:rPr>
        <w:t xml:space="preserve">: </w:t>
      </w:r>
      <w:r>
        <w:rPr>
          <w:b/>
          <w:color w:val="0070C0"/>
        </w:rPr>
        <w:t xml:space="preserve">Mean difference in cough frequency between treatment groups </w:t>
      </w:r>
    </w:p>
    <w:tbl>
      <w:tblPr>
        <w:tblW w:w="9781" w:type="dxa"/>
        <w:tblInd w:w="-5" w:type="dxa"/>
        <w:tblLook w:val="04A0" w:firstRow="1" w:lastRow="0" w:firstColumn="1" w:lastColumn="0" w:noHBand="0" w:noVBand="1"/>
      </w:tblPr>
      <w:tblGrid>
        <w:gridCol w:w="5103"/>
        <w:gridCol w:w="1407"/>
        <w:gridCol w:w="984"/>
        <w:gridCol w:w="782"/>
        <w:gridCol w:w="1675"/>
      </w:tblGrid>
      <w:tr w:rsidR="007735D7" w:rsidRPr="008C5765" w14:paraId="12E55FAF" w14:textId="77777777" w:rsidTr="004B390C">
        <w:trPr>
          <w:trHeight w:val="7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ACF44"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Change in cough frequency from baseline</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14:paraId="276E5512"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Mean change from baseline</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14:paraId="4EC2668F"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Difference in change (Omeprazole - Placebo)</w:t>
            </w:r>
          </w:p>
        </w:tc>
      </w:tr>
      <w:tr w:rsidR="007735D7" w:rsidRPr="008C5765" w14:paraId="5A919D5C" w14:textId="77777777" w:rsidTr="004B390C">
        <w:trPr>
          <w:trHeight w:val="7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049466FD" w14:textId="77777777" w:rsidR="007735D7" w:rsidRPr="008C5765" w:rsidRDefault="007735D7" w:rsidP="004B390C">
            <w:pPr>
              <w:rPr>
                <w:rFonts w:ascii="Calibri" w:hAnsi="Calibri"/>
                <w:color w:val="000000"/>
                <w:szCs w:val="22"/>
                <w:lang w:eastAsia="en-GB"/>
              </w:rPr>
            </w:pPr>
          </w:p>
        </w:tc>
        <w:tc>
          <w:tcPr>
            <w:tcW w:w="1308" w:type="dxa"/>
            <w:tcBorders>
              <w:top w:val="nil"/>
              <w:left w:val="nil"/>
              <w:bottom w:val="single" w:sz="4" w:space="0" w:color="auto"/>
              <w:right w:val="single" w:sz="4" w:space="0" w:color="auto"/>
            </w:tcBorders>
            <w:shd w:val="clear" w:color="auto" w:fill="auto"/>
            <w:noWrap/>
            <w:vAlign w:val="center"/>
            <w:hideMark/>
          </w:tcPr>
          <w:p w14:paraId="4C3FA40B"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xml:space="preserve">Omeprazole </w:t>
            </w:r>
          </w:p>
        </w:tc>
        <w:tc>
          <w:tcPr>
            <w:tcW w:w="960" w:type="dxa"/>
            <w:tcBorders>
              <w:top w:val="nil"/>
              <w:left w:val="nil"/>
              <w:bottom w:val="single" w:sz="4" w:space="0" w:color="auto"/>
              <w:right w:val="single" w:sz="4" w:space="0" w:color="auto"/>
            </w:tcBorders>
            <w:shd w:val="clear" w:color="auto" w:fill="auto"/>
            <w:noWrap/>
            <w:vAlign w:val="bottom"/>
            <w:hideMark/>
          </w:tcPr>
          <w:p w14:paraId="40851350"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Placebo</w:t>
            </w:r>
          </w:p>
        </w:tc>
        <w:tc>
          <w:tcPr>
            <w:tcW w:w="735" w:type="dxa"/>
            <w:tcBorders>
              <w:top w:val="nil"/>
              <w:left w:val="nil"/>
              <w:bottom w:val="single" w:sz="4" w:space="0" w:color="auto"/>
              <w:right w:val="single" w:sz="4" w:space="0" w:color="auto"/>
            </w:tcBorders>
            <w:shd w:val="clear" w:color="auto" w:fill="auto"/>
            <w:noWrap/>
            <w:vAlign w:val="bottom"/>
            <w:hideMark/>
          </w:tcPr>
          <w:p w14:paraId="4C42AB52"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xml:space="preserve">Mean </w:t>
            </w:r>
          </w:p>
        </w:tc>
        <w:tc>
          <w:tcPr>
            <w:tcW w:w="1675" w:type="dxa"/>
            <w:tcBorders>
              <w:top w:val="nil"/>
              <w:left w:val="nil"/>
              <w:bottom w:val="single" w:sz="4" w:space="0" w:color="auto"/>
              <w:right w:val="single" w:sz="4" w:space="0" w:color="auto"/>
            </w:tcBorders>
            <w:shd w:val="clear" w:color="auto" w:fill="auto"/>
            <w:noWrap/>
            <w:vAlign w:val="bottom"/>
            <w:hideMark/>
          </w:tcPr>
          <w:p w14:paraId="34B338AA"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95% CI</w:t>
            </w:r>
          </w:p>
        </w:tc>
      </w:tr>
      <w:tr w:rsidR="007735D7" w:rsidRPr="008C5765" w14:paraId="188F7CD8" w14:textId="77777777" w:rsidTr="004B390C">
        <w:trPr>
          <w:trHeight w:val="7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1F4EB6D4" w14:textId="77777777" w:rsidR="007735D7" w:rsidRPr="008C5765" w:rsidRDefault="007735D7" w:rsidP="004B390C">
            <w:pPr>
              <w:rPr>
                <w:rFonts w:ascii="Calibri" w:hAnsi="Calibri"/>
                <w:color w:val="000000"/>
                <w:szCs w:val="22"/>
                <w:lang w:eastAsia="en-GB"/>
              </w:rPr>
            </w:pPr>
            <w:r w:rsidRPr="008C5765">
              <w:rPr>
                <w:rFonts w:ascii="Calibri" w:hAnsi="Calibri"/>
                <w:color w:val="000000"/>
                <w:szCs w:val="22"/>
                <w:lang w:eastAsia="en-GB"/>
              </w:rPr>
              <w:t>Adjusted for baseline cough frequency</w:t>
            </w:r>
          </w:p>
        </w:tc>
        <w:tc>
          <w:tcPr>
            <w:tcW w:w="1308" w:type="dxa"/>
            <w:tcBorders>
              <w:top w:val="nil"/>
              <w:left w:val="nil"/>
              <w:bottom w:val="single" w:sz="4" w:space="0" w:color="auto"/>
              <w:right w:val="single" w:sz="4" w:space="0" w:color="auto"/>
            </w:tcBorders>
            <w:shd w:val="clear" w:color="auto" w:fill="auto"/>
            <w:noWrap/>
            <w:vAlign w:val="bottom"/>
            <w:hideMark/>
          </w:tcPr>
          <w:p w14:paraId="29C8A5C7"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18C9711"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c>
          <w:tcPr>
            <w:tcW w:w="735" w:type="dxa"/>
            <w:tcBorders>
              <w:top w:val="nil"/>
              <w:left w:val="nil"/>
              <w:bottom w:val="single" w:sz="4" w:space="0" w:color="auto"/>
              <w:right w:val="single" w:sz="4" w:space="0" w:color="auto"/>
            </w:tcBorders>
            <w:shd w:val="clear" w:color="auto" w:fill="auto"/>
            <w:noWrap/>
            <w:vAlign w:val="bottom"/>
            <w:hideMark/>
          </w:tcPr>
          <w:p w14:paraId="598C1D7F"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c>
          <w:tcPr>
            <w:tcW w:w="1675" w:type="dxa"/>
            <w:tcBorders>
              <w:top w:val="nil"/>
              <w:left w:val="nil"/>
              <w:bottom w:val="single" w:sz="4" w:space="0" w:color="auto"/>
              <w:right w:val="single" w:sz="4" w:space="0" w:color="auto"/>
            </w:tcBorders>
            <w:shd w:val="clear" w:color="auto" w:fill="auto"/>
            <w:noWrap/>
            <w:vAlign w:val="bottom"/>
            <w:hideMark/>
          </w:tcPr>
          <w:p w14:paraId="6F54856C"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r>
      <w:tr w:rsidR="007735D7" w:rsidRPr="008C5765" w14:paraId="58E3CEC0" w14:textId="77777777" w:rsidTr="004B390C">
        <w:trPr>
          <w:trHeight w:val="7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3B520A4" w14:textId="77777777" w:rsidR="007735D7" w:rsidRPr="008C5765" w:rsidRDefault="007735D7" w:rsidP="004B390C">
            <w:pPr>
              <w:rPr>
                <w:rFonts w:ascii="Calibri" w:hAnsi="Calibri"/>
                <w:color w:val="000000"/>
                <w:szCs w:val="22"/>
                <w:lang w:eastAsia="en-GB"/>
              </w:rPr>
            </w:pPr>
            <w:r w:rsidRPr="008C5765">
              <w:rPr>
                <w:rFonts w:ascii="Calibri" w:hAnsi="Calibri"/>
                <w:color w:val="000000"/>
                <w:szCs w:val="22"/>
                <w:lang w:eastAsia="en-GB"/>
              </w:rPr>
              <w:t xml:space="preserve">Adjusted for baseline cough frequency and PPI nativity </w:t>
            </w:r>
          </w:p>
        </w:tc>
        <w:tc>
          <w:tcPr>
            <w:tcW w:w="1308" w:type="dxa"/>
            <w:tcBorders>
              <w:top w:val="nil"/>
              <w:left w:val="nil"/>
              <w:bottom w:val="single" w:sz="4" w:space="0" w:color="auto"/>
              <w:right w:val="single" w:sz="4" w:space="0" w:color="auto"/>
            </w:tcBorders>
            <w:shd w:val="clear" w:color="auto" w:fill="auto"/>
            <w:noWrap/>
            <w:vAlign w:val="bottom"/>
            <w:hideMark/>
          </w:tcPr>
          <w:p w14:paraId="66B219EE"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9999DF2"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c>
          <w:tcPr>
            <w:tcW w:w="735" w:type="dxa"/>
            <w:tcBorders>
              <w:top w:val="nil"/>
              <w:left w:val="nil"/>
              <w:bottom w:val="single" w:sz="4" w:space="0" w:color="auto"/>
              <w:right w:val="single" w:sz="4" w:space="0" w:color="auto"/>
            </w:tcBorders>
            <w:shd w:val="clear" w:color="auto" w:fill="auto"/>
            <w:noWrap/>
            <w:vAlign w:val="bottom"/>
            <w:hideMark/>
          </w:tcPr>
          <w:p w14:paraId="754D28A0"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c>
          <w:tcPr>
            <w:tcW w:w="1675" w:type="dxa"/>
            <w:tcBorders>
              <w:top w:val="nil"/>
              <w:left w:val="nil"/>
              <w:bottom w:val="single" w:sz="4" w:space="0" w:color="auto"/>
              <w:right w:val="single" w:sz="4" w:space="0" w:color="auto"/>
            </w:tcBorders>
            <w:shd w:val="clear" w:color="auto" w:fill="auto"/>
            <w:noWrap/>
            <w:vAlign w:val="bottom"/>
            <w:hideMark/>
          </w:tcPr>
          <w:p w14:paraId="2C1C688E" w14:textId="77777777" w:rsidR="007735D7" w:rsidRPr="008C5765" w:rsidRDefault="007735D7" w:rsidP="004B390C">
            <w:pPr>
              <w:jc w:val="center"/>
              <w:rPr>
                <w:rFonts w:ascii="Calibri" w:hAnsi="Calibri"/>
                <w:color w:val="000000"/>
                <w:szCs w:val="22"/>
                <w:lang w:eastAsia="en-GB"/>
              </w:rPr>
            </w:pPr>
            <w:r w:rsidRPr="008C5765">
              <w:rPr>
                <w:rFonts w:ascii="Calibri" w:hAnsi="Calibri"/>
                <w:color w:val="000000"/>
                <w:szCs w:val="22"/>
                <w:lang w:eastAsia="en-GB"/>
              </w:rPr>
              <w:t> </w:t>
            </w:r>
          </w:p>
        </w:tc>
      </w:tr>
    </w:tbl>
    <w:p w14:paraId="367F7A4F" w14:textId="77777777" w:rsidR="007735D7" w:rsidRDefault="007735D7" w:rsidP="007735D7">
      <w:pPr>
        <w:spacing w:line="264" w:lineRule="auto"/>
        <w:ind w:right="-153"/>
        <w:contextualSpacing/>
        <w:jc w:val="both"/>
      </w:pPr>
    </w:p>
    <w:p w14:paraId="53840B61" w14:textId="77777777" w:rsidR="007735D7" w:rsidRDefault="007735D7" w:rsidP="007735D7">
      <w:pPr>
        <w:spacing w:line="264" w:lineRule="auto"/>
        <w:ind w:right="-153"/>
        <w:contextualSpacing/>
        <w:jc w:val="both"/>
      </w:pPr>
      <w:r>
        <w:t xml:space="preserve">Alternative summary measures of 24-hour cough data may be explored in order to investigate the most appropriate summary measure to take forward into potential definitive trials. For example, the burden of cough frequency may be explored; the per-patient area under the 24-hour frequency curve will be calculated at baseline and follow-up and the change calculated (follow-up-baseline). The sum of all changes will be calculated in each treatment group and summarised descriptively using mean (SD) or median (IQR) as appropriate.      </w:t>
      </w:r>
    </w:p>
    <w:p w14:paraId="0BB56A8C" w14:textId="77777777" w:rsidR="007735D7" w:rsidRPr="008A5D4A" w:rsidRDefault="007735D7" w:rsidP="007735D7">
      <w:pPr>
        <w:spacing w:line="264" w:lineRule="auto"/>
        <w:ind w:right="-153"/>
        <w:contextualSpacing/>
        <w:jc w:val="both"/>
      </w:pPr>
    </w:p>
    <w:p w14:paraId="49C53C53" w14:textId="77777777" w:rsidR="007735D7" w:rsidRPr="00171D24" w:rsidRDefault="007735D7" w:rsidP="007735D7">
      <w:pPr>
        <w:rPr>
          <w:color w:val="0070C0"/>
        </w:rPr>
      </w:pPr>
      <w:r>
        <w:rPr>
          <w:b/>
          <w:color w:val="0070C0"/>
        </w:rPr>
        <w:t>Example Figure 4</w:t>
      </w:r>
      <w:r w:rsidRPr="00DF2A4F">
        <w:rPr>
          <w:b/>
          <w:color w:val="0070C0"/>
        </w:rPr>
        <w:t xml:space="preserve">: </w:t>
      </w:r>
      <w:r>
        <w:rPr>
          <w:b/>
          <w:color w:val="0070C0"/>
        </w:rPr>
        <w:t>Per-patient longitudinal plots of cough frequency per hour at follow-up</w:t>
      </w:r>
    </w:p>
    <w:p w14:paraId="2EA81039" w14:textId="77777777" w:rsidR="007735D7" w:rsidRDefault="007735D7" w:rsidP="007735D7">
      <w:pPr>
        <w:spacing w:line="264" w:lineRule="auto"/>
        <w:ind w:right="-153"/>
        <w:contextualSpacing/>
        <w:jc w:val="both"/>
      </w:pPr>
      <w:r w:rsidRPr="006F2E19">
        <w:rPr>
          <w:noProof/>
          <w:lang w:eastAsia="en-GB"/>
        </w:rPr>
        <w:drawing>
          <wp:inline distT="0" distB="0" distL="0" distR="0" wp14:anchorId="3A3BB258" wp14:editId="1F35B3CF">
            <wp:extent cx="3709294" cy="27146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3247" cy="2761429"/>
                    </a:xfrm>
                    <a:prstGeom prst="rect">
                      <a:avLst/>
                    </a:prstGeom>
                    <a:noFill/>
                    <a:ln>
                      <a:noFill/>
                    </a:ln>
                  </pic:spPr>
                </pic:pic>
              </a:graphicData>
            </a:graphic>
          </wp:inline>
        </w:drawing>
      </w:r>
    </w:p>
    <w:p w14:paraId="00832CE8" w14:textId="77777777" w:rsidR="007735D7" w:rsidRDefault="007735D7" w:rsidP="007735D7">
      <w:pPr>
        <w:spacing w:line="264" w:lineRule="auto"/>
        <w:contextualSpacing/>
        <w:jc w:val="both"/>
        <w:rPr>
          <w:b/>
          <w:i/>
        </w:rPr>
      </w:pPr>
      <w:r w:rsidRPr="00171D24">
        <w:rPr>
          <w:b/>
          <w:i/>
        </w:rPr>
        <w:t>Note: this is not genuine cough frequency data</w:t>
      </w:r>
    </w:p>
    <w:p w14:paraId="435E7DB9" w14:textId="77777777" w:rsidR="007735D7" w:rsidRDefault="007735D7" w:rsidP="007735D7">
      <w:pPr>
        <w:spacing w:line="264" w:lineRule="auto"/>
        <w:contextualSpacing/>
        <w:jc w:val="both"/>
        <w:rPr>
          <w:b/>
          <w:i/>
        </w:rPr>
      </w:pPr>
    </w:p>
    <w:p w14:paraId="1B09F9F4" w14:textId="77777777" w:rsidR="007735D7" w:rsidRDefault="007735D7" w:rsidP="007735D7">
      <w:pPr>
        <w:spacing w:line="264" w:lineRule="auto"/>
        <w:contextualSpacing/>
        <w:jc w:val="both"/>
        <w:rPr>
          <w:b/>
          <w:i/>
        </w:rPr>
      </w:pPr>
    </w:p>
    <w:p w14:paraId="68C6B91D" w14:textId="77777777" w:rsidR="007735D7" w:rsidRDefault="007735D7" w:rsidP="007735D7">
      <w:pPr>
        <w:spacing w:line="264" w:lineRule="auto"/>
        <w:contextualSpacing/>
        <w:jc w:val="both"/>
        <w:rPr>
          <w:b/>
          <w:i/>
        </w:rPr>
      </w:pPr>
    </w:p>
    <w:p w14:paraId="2AB88592" w14:textId="77777777" w:rsidR="007735D7" w:rsidRDefault="007735D7" w:rsidP="007735D7">
      <w:pPr>
        <w:spacing w:line="264" w:lineRule="auto"/>
        <w:contextualSpacing/>
        <w:jc w:val="both"/>
        <w:rPr>
          <w:b/>
          <w:i/>
        </w:rPr>
      </w:pPr>
    </w:p>
    <w:p w14:paraId="03E90B6F" w14:textId="77777777" w:rsidR="007735D7" w:rsidRDefault="007735D7" w:rsidP="007735D7">
      <w:pPr>
        <w:spacing w:line="264" w:lineRule="auto"/>
        <w:contextualSpacing/>
        <w:jc w:val="both"/>
        <w:rPr>
          <w:b/>
          <w:i/>
        </w:rPr>
      </w:pPr>
    </w:p>
    <w:p w14:paraId="1E684930" w14:textId="77777777" w:rsidR="007735D7" w:rsidRDefault="007735D7" w:rsidP="007735D7">
      <w:pPr>
        <w:spacing w:line="264" w:lineRule="auto"/>
        <w:contextualSpacing/>
        <w:jc w:val="both"/>
        <w:rPr>
          <w:b/>
          <w:i/>
        </w:rPr>
      </w:pPr>
    </w:p>
    <w:p w14:paraId="21CC8231" w14:textId="77777777" w:rsidR="007735D7" w:rsidRDefault="007735D7" w:rsidP="007735D7">
      <w:pPr>
        <w:spacing w:line="264" w:lineRule="auto"/>
        <w:contextualSpacing/>
        <w:jc w:val="both"/>
        <w:rPr>
          <w:b/>
          <w:i/>
        </w:rPr>
      </w:pPr>
    </w:p>
    <w:p w14:paraId="3DAB5DC7" w14:textId="77777777" w:rsidR="007735D7" w:rsidRDefault="007735D7" w:rsidP="007735D7">
      <w:pPr>
        <w:spacing w:line="264" w:lineRule="auto"/>
        <w:contextualSpacing/>
        <w:jc w:val="both"/>
        <w:rPr>
          <w:b/>
          <w:i/>
        </w:rPr>
      </w:pPr>
    </w:p>
    <w:p w14:paraId="72397C2C" w14:textId="77777777" w:rsidR="007735D7" w:rsidRDefault="007735D7" w:rsidP="007735D7">
      <w:pPr>
        <w:spacing w:line="264" w:lineRule="auto"/>
        <w:contextualSpacing/>
        <w:jc w:val="both"/>
        <w:rPr>
          <w:b/>
          <w:i/>
        </w:rPr>
      </w:pPr>
    </w:p>
    <w:p w14:paraId="225D9EDE" w14:textId="77777777" w:rsidR="007735D7" w:rsidRDefault="007735D7" w:rsidP="007735D7">
      <w:pPr>
        <w:spacing w:line="264" w:lineRule="auto"/>
        <w:contextualSpacing/>
        <w:jc w:val="both"/>
        <w:rPr>
          <w:b/>
          <w:i/>
        </w:rPr>
      </w:pPr>
    </w:p>
    <w:p w14:paraId="7CA4804A" w14:textId="77777777" w:rsidR="007735D7" w:rsidRDefault="007735D7" w:rsidP="007735D7">
      <w:pPr>
        <w:spacing w:line="264" w:lineRule="auto"/>
        <w:contextualSpacing/>
        <w:jc w:val="both"/>
        <w:rPr>
          <w:b/>
          <w:i/>
        </w:rPr>
      </w:pPr>
    </w:p>
    <w:p w14:paraId="4DDA8853" w14:textId="77777777" w:rsidR="007735D7" w:rsidRDefault="007735D7" w:rsidP="007735D7">
      <w:pPr>
        <w:spacing w:line="264" w:lineRule="auto"/>
        <w:contextualSpacing/>
        <w:jc w:val="both"/>
        <w:rPr>
          <w:b/>
          <w:i/>
        </w:rPr>
      </w:pPr>
    </w:p>
    <w:p w14:paraId="53ACB24A" w14:textId="77777777" w:rsidR="007735D7" w:rsidRDefault="007735D7" w:rsidP="007735D7">
      <w:pPr>
        <w:spacing w:line="264" w:lineRule="auto"/>
        <w:contextualSpacing/>
        <w:jc w:val="both"/>
        <w:rPr>
          <w:b/>
          <w:i/>
        </w:rPr>
      </w:pPr>
    </w:p>
    <w:p w14:paraId="2340AE6E" w14:textId="77777777" w:rsidR="007735D7" w:rsidRDefault="007735D7" w:rsidP="007735D7">
      <w:pPr>
        <w:spacing w:line="264" w:lineRule="auto"/>
        <w:contextualSpacing/>
        <w:jc w:val="both"/>
        <w:rPr>
          <w:b/>
          <w:i/>
        </w:rPr>
      </w:pPr>
    </w:p>
    <w:p w14:paraId="03707ADF" w14:textId="77777777" w:rsidR="007735D7" w:rsidRDefault="007735D7" w:rsidP="007735D7">
      <w:pPr>
        <w:spacing w:line="264" w:lineRule="auto"/>
        <w:contextualSpacing/>
        <w:jc w:val="both"/>
        <w:rPr>
          <w:b/>
          <w:i/>
        </w:rPr>
      </w:pPr>
    </w:p>
    <w:p w14:paraId="0D266660" w14:textId="77777777" w:rsidR="007735D7" w:rsidRDefault="007735D7" w:rsidP="007735D7">
      <w:pPr>
        <w:rPr>
          <w:b/>
          <w:i/>
        </w:rPr>
      </w:pPr>
      <w:r>
        <w:rPr>
          <w:b/>
          <w:i/>
        </w:rPr>
        <w:br w:type="page"/>
      </w:r>
    </w:p>
    <w:p w14:paraId="15322E8B"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109" w:name="_Toc479339547"/>
      <w:r>
        <w:lastRenderedPageBreak/>
        <w:t>Primary feasibility outcomes</w:t>
      </w:r>
      <w:bookmarkEnd w:id="109"/>
    </w:p>
    <w:p w14:paraId="413050C7" w14:textId="77777777" w:rsidR="007735D7" w:rsidRDefault="007735D7" w:rsidP="007735D7">
      <w:pPr>
        <w:spacing w:line="264" w:lineRule="auto"/>
        <w:contextualSpacing/>
        <w:jc w:val="both"/>
        <w:rPr>
          <w:rFonts w:ascii="Calibri" w:hAnsi="Calibri" w:cs="Arial"/>
          <w:b/>
        </w:rPr>
      </w:pPr>
    </w:p>
    <w:p w14:paraId="7597CAAA" w14:textId="77777777" w:rsidR="007735D7" w:rsidRPr="008A5D4A" w:rsidRDefault="007735D7" w:rsidP="007735D7">
      <w:pPr>
        <w:spacing w:line="264" w:lineRule="auto"/>
        <w:ind w:right="-154"/>
        <w:contextualSpacing/>
        <w:jc w:val="both"/>
      </w:pPr>
      <w:r>
        <w:t xml:space="preserve">Feasibility and acceptability outcomes will be summarised by frequency and percentages or line listings in the entire study population (i.e. not by randomised group). </w:t>
      </w:r>
    </w:p>
    <w:p w14:paraId="5B46DCEF" w14:textId="77777777" w:rsidR="007735D7" w:rsidRDefault="007735D7" w:rsidP="007735D7">
      <w:pPr>
        <w:spacing w:line="264" w:lineRule="auto"/>
        <w:contextualSpacing/>
        <w:jc w:val="both"/>
        <w:rPr>
          <w:rFonts w:ascii="Calibri" w:hAnsi="Calibri" w:cs="Arial"/>
        </w:rPr>
      </w:pPr>
    </w:p>
    <w:p w14:paraId="48969C5C" w14:textId="77777777" w:rsidR="007735D7" w:rsidRDefault="007735D7" w:rsidP="007735D7">
      <w:pPr>
        <w:rPr>
          <w:color w:val="0070C0"/>
        </w:rPr>
      </w:pPr>
      <w:r>
        <w:rPr>
          <w:b/>
          <w:color w:val="0070C0"/>
        </w:rPr>
        <w:t>Example Table 6</w:t>
      </w:r>
      <w:r w:rsidRPr="00DF2A4F">
        <w:rPr>
          <w:b/>
          <w:color w:val="0070C0"/>
        </w:rPr>
        <w:t xml:space="preserve">: </w:t>
      </w:r>
      <w:r>
        <w:rPr>
          <w:b/>
          <w:color w:val="0070C0"/>
        </w:rPr>
        <w:t xml:space="preserve">Feasibility of recruitment and acceptability of trial procedures </w:t>
      </w:r>
    </w:p>
    <w:tbl>
      <w:tblPr>
        <w:tblW w:w="7400" w:type="dxa"/>
        <w:tblLook w:val="04A0" w:firstRow="1" w:lastRow="0" w:firstColumn="1" w:lastColumn="0" w:noHBand="0" w:noVBand="1"/>
      </w:tblPr>
      <w:tblGrid>
        <w:gridCol w:w="5480"/>
        <w:gridCol w:w="960"/>
        <w:gridCol w:w="960"/>
      </w:tblGrid>
      <w:tr w:rsidR="007735D7" w:rsidRPr="00526544" w14:paraId="0BE3A589" w14:textId="77777777" w:rsidTr="004B390C">
        <w:trPr>
          <w:trHeight w:val="7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3F9A"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09CA0A" w14:textId="77777777" w:rsidR="007735D7" w:rsidRPr="00526544" w:rsidRDefault="007735D7" w:rsidP="004B390C">
            <w:pPr>
              <w:jc w:val="center"/>
              <w:rPr>
                <w:rFonts w:ascii="Calibri" w:hAnsi="Calibri"/>
                <w:color w:val="000000"/>
                <w:szCs w:val="22"/>
                <w:lang w:eastAsia="en-GB"/>
              </w:rPr>
            </w:pPr>
            <w:r w:rsidRPr="00526544">
              <w:rPr>
                <w:rFonts w:ascii="Calibri" w:hAnsi="Calibri"/>
                <w:color w:val="000000"/>
                <w:szCs w:val="22"/>
                <w:lang w:eastAsia="en-GB"/>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98CC56" w14:textId="77777777" w:rsidR="007735D7" w:rsidRPr="00526544" w:rsidRDefault="007735D7" w:rsidP="004B390C">
            <w:pPr>
              <w:jc w:val="center"/>
              <w:rPr>
                <w:rFonts w:ascii="Calibri" w:hAnsi="Calibri"/>
                <w:color w:val="000000"/>
                <w:szCs w:val="22"/>
                <w:lang w:eastAsia="en-GB"/>
              </w:rPr>
            </w:pPr>
            <w:r w:rsidRPr="00526544">
              <w:rPr>
                <w:rFonts w:ascii="Calibri" w:hAnsi="Calibri"/>
                <w:color w:val="000000"/>
                <w:szCs w:val="22"/>
                <w:lang w:eastAsia="en-GB"/>
              </w:rPr>
              <w:t>%</w:t>
            </w:r>
          </w:p>
        </w:tc>
      </w:tr>
      <w:tr w:rsidR="007735D7" w:rsidRPr="00526544" w14:paraId="568D2DF9" w14:textId="77777777" w:rsidTr="004B390C">
        <w:trPr>
          <w:trHeight w:val="7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7522547"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Screened for eligibility</w:t>
            </w:r>
          </w:p>
        </w:tc>
        <w:tc>
          <w:tcPr>
            <w:tcW w:w="960" w:type="dxa"/>
            <w:tcBorders>
              <w:top w:val="nil"/>
              <w:left w:val="nil"/>
              <w:bottom w:val="single" w:sz="4" w:space="0" w:color="auto"/>
              <w:right w:val="single" w:sz="4" w:space="0" w:color="auto"/>
            </w:tcBorders>
            <w:shd w:val="clear" w:color="auto" w:fill="auto"/>
            <w:noWrap/>
            <w:vAlign w:val="bottom"/>
            <w:hideMark/>
          </w:tcPr>
          <w:p w14:paraId="656CEA95"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705582" w14:textId="77777777" w:rsidR="007735D7" w:rsidRPr="00526544" w:rsidRDefault="007735D7" w:rsidP="004B390C">
            <w:pPr>
              <w:jc w:val="cente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3123793A"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012989D2"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Eligible</w:t>
            </w:r>
          </w:p>
        </w:tc>
        <w:tc>
          <w:tcPr>
            <w:tcW w:w="960" w:type="dxa"/>
            <w:tcBorders>
              <w:top w:val="nil"/>
              <w:left w:val="nil"/>
              <w:bottom w:val="nil"/>
              <w:right w:val="single" w:sz="4" w:space="0" w:color="auto"/>
            </w:tcBorders>
            <w:shd w:val="clear" w:color="auto" w:fill="auto"/>
            <w:noWrap/>
            <w:vAlign w:val="bottom"/>
            <w:hideMark/>
          </w:tcPr>
          <w:p w14:paraId="3198E108"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50FDBC09"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51477631" w14:textId="77777777" w:rsidTr="004B390C">
        <w:trPr>
          <w:trHeight w:val="300"/>
        </w:trPr>
        <w:tc>
          <w:tcPr>
            <w:tcW w:w="5480" w:type="dxa"/>
            <w:tcBorders>
              <w:top w:val="single" w:sz="4" w:space="0" w:color="auto"/>
              <w:left w:val="single" w:sz="4" w:space="0" w:color="auto"/>
              <w:bottom w:val="nil"/>
              <w:right w:val="single" w:sz="4" w:space="0" w:color="auto"/>
            </w:tcBorders>
            <w:shd w:val="clear" w:color="auto" w:fill="auto"/>
            <w:noWrap/>
            <w:vAlign w:val="bottom"/>
            <w:hideMark/>
          </w:tcPr>
          <w:p w14:paraId="38EE8109"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Ineligible</w:t>
            </w:r>
          </w:p>
        </w:tc>
        <w:tc>
          <w:tcPr>
            <w:tcW w:w="960" w:type="dxa"/>
            <w:tcBorders>
              <w:top w:val="single" w:sz="4" w:space="0" w:color="auto"/>
              <w:left w:val="nil"/>
              <w:bottom w:val="nil"/>
              <w:right w:val="single" w:sz="4" w:space="0" w:color="auto"/>
            </w:tcBorders>
            <w:shd w:val="clear" w:color="auto" w:fill="auto"/>
            <w:noWrap/>
            <w:vAlign w:val="bottom"/>
            <w:hideMark/>
          </w:tcPr>
          <w:p w14:paraId="30D8FD61"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0F7D342E"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4A64B45E"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center"/>
            <w:hideMark/>
          </w:tcPr>
          <w:p w14:paraId="3D8E1975"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Unable to stop current PPI</w:t>
            </w:r>
          </w:p>
        </w:tc>
        <w:tc>
          <w:tcPr>
            <w:tcW w:w="960" w:type="dxa"/>
            <w:tcBorders>
              <w:top w:val="nil"/>
              <w:left w:val="nil"/>
              <w:bottom w:val="nil"/>
              <w:right w:val="single" w:sz="4" w:space="0" w:color="auto"/>
            </w:tcBorders>
            <w:shd w:val="clear" w:color="auto" w:fill="auto"/>
            <w:noWrap/>
            <w:vAlign w:val="bottom"/>
            <w:hideMark/>
          </w:tcPr>
          <w:p w14:paraId="0F736750"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594F1851"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3C708EC9"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center"/>
            <w:hideMark/>
          </w:tcPr>
          <w:p w14:paraId="146844EE"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xml:space="preserve">Allergy or known intolerance to omeprazole or </w:t>
            </w:r>
            <w:proofErr w:type="gramStart"/>
            <w:r w:rsidRPr="00526544">
              <w:rPr>
                <w:rFonts w:ascii="Calibri" w:hAnsi="Calibri"/>
                <w:color w:val="000000"/>
                <w:szCs w:val="22"/>
                <w:lang w:eastAsia="en-GB"/>
              </w:rPr>
              <w:t>other</w:t>
            </w:r>
            <w:proofErr w:type="gramEnd"/>
            <w:r w:rsidRPr="00526544">
              <w:rPr>
                <w:rFonts w:ascii="Calibri" w:hAnsi="Calibri"/>
                <w:color w:val="000000"/>
                <w:szCs w:val="22"/>
                <w:lang w:eastAsia="en-GB"/>
              </w:rPr>
              <w:t xml:space="preserve"> PPI</w:t>
            </w:r>
          </w:p>
        </w:tc>
        <w:tc>
          <w:tcPr>
            <w:tcW w:w="960" w:type="dxa"/>
            <w:tcBorders>
              <w:top w:val="nil"/>
              <w:left w:val="nil"/>
              <w:bottom w:val="nil"/>
              <w:right w:val="single" w:sz="4" w:space="0" w:color="auto"/>
            </w:tcBorders>
            <w:shd w:val="clear" w:color="auto" w:fill="auto"/>
            <w:noWrap/>
            <w:vAlign w:val="bottom"/>
            <w:hideMark/>
          </w:tcPr>
          <w:p w14:paraId="7F291C9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673A237E"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4C9B5E9E"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center"/>
            <w:hideMark/>
          </w:tcPr>
          <w:p w14:paraId="45229215"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Concomitant use of prohibited medication*</w:t>
            </w:r>
          </w:p>
        </w:tc>
        <w:tc>
          <w:tcPr>
            <w:tcW w:w="960" w:type="dxa"/>
            <w:tcBorders>
              <w:top w:val="nil"/>
              <w:left w:val="nil"/>
              <w:bottom w:val="nil"/>
              <w:right w:val="single" w:sz="4" w:space="0" w:color="auto"/>
            </w:tcBorders>
            <w:shd w:val="clear" w:color="auto" w:fill="auto"/>
            <w:noWrap/>
            <w:vAlign w:val="bottom"/>
            <w:hideMark/>
          </w:tcPr>
          <w:p w14:paraId="5A4AFA08"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0966ECE9"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7580B504"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7F89A12C"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No features of honeycombing</w:t>
            </w:r>
          </w:p>
        </w:tc>
        <w:tc>
          <w:tcPr>
            <w:tcW w:w="960" w:type="dxa"/>
            <w:tcBorders>
              <w:top w:val="nil"/>
              <w:left w:val="nil"/>
              <w:bottom w:val="nil"/>
              <w:right w:val="single" w:sz="4" w:space="0" w:color="auto"/>
            </w:tcBorders>
            <w:shd w:val="clear" w:color="auto" w:fill="auto"/>
            <w:noWrap/>
            <w:vAlign w:val="bottom"/>
            <w:hideMark/>
          </w:tcPr>
          <w:p w14:paraId="5DF903A7"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350E027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32022297"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65AD3FFB"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Reason 1</w:t>
            </w:r>
          </w:p>
        </w:tc>
        <w:tc>
          <w:tcPr>
            <w:tcW w:w="960" w:type="dxa"/>
            <w:tcBorders>
              <w:top w:val="nil"/>
              <w:left w:val="nil"/>
              <w:bottom w:val="nil"/>
              <w:right w:val="single" w:sz="4" w:space="0" w:color="auto"/>
            </w:tcBorders>
            <w:shd w:val="clear" w:color="auto" w:fill="auto"/>
            <w:noWrap/>
            <w:vAlign w:val="bottom"/>
            <w:hideMark/>
          </w:tcPr>
          <w:p w14:paraId="427C5ED1"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384E619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056ABCDF"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16F5BAB2"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Reason 2</w:t>
            </w:r>
          </w:p>
        </w:tc>
        <w:tc>
          <w:tcPr>
            <w:tcW w:w="960" w:type="dxa"/>
            <w:tcBorders>
              <w:top w:val="nil"/>
              <w:left w:val="nil"/>
              <w:bottom w:val="nil"/>
              <w:right w:val="single" w:sz="4" w:space="0" w:color="auto"/>
            </w:tcBorders>
            <w:shd w:val="clear" w:color="auto" w:fill="auto"/>
            <w:noWrap/>
            <w:vAlign w:val="bottom"/>
            <w:hideMark/>
          </w:tcPr>
          <w:p w14:paraId="6C080F36"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0C3C6E9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42C2B84D"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6ADC64B7"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Reason 3</w:t>
            </w:r>
          </w:p>
        </w:tc>
        <w:tc>
          <w:tcPr>
            <w:tcW w:w="960" w:type="dxa"/>
            <w:tcBorders>
              <w:top w:val="nil"/>
              <w:left w:val="nil"/>
              <w:bottom w:val="nil"/>
              <w:right w:val="single" w:sz="4" w:space="0" w:color="auto"/>
            </w:tcBorders>
            <w:shd w:val="clear" w:color="auto" w:fill="auto"/>
            <w:noWrap/>
            <w:vAlign w:val="bottom"/>
            <w:hideMark/>
          </w:tcPr>
          <w:p w14:paraId="2410B90B"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3097988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1B10BC7D" w14:textId="77777777" w:rsidTr="004B390C">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3252C3A"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041E872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23309EE"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14BC8536"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6C1BD6C2"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Randomised</w:t>
            </w:r>
          </w:p>
        </w:tc>
        <w:tc>
          <w:tcPr>
            <w:tcW w:w="960" w:type="dxa"/>
            <w:tcBorders>
              <w:top w:val="nil"/>
              <w:left w:val="nil"/>
              <w:bottom w:val="nil"/>
              <w:right w:val="single" w:sz="4" w:space="0" w:color="auto"/>
            </w:tcBorders>
            <w:shd w:val="clear" w:color="auto" w:fill="auto"/>
            <w:noWrap/>
            <w:vAlign w:val="bottom"/>
            <w:hideMark/>
          </w:tcPr>
          <w:p w14:paraId="030AB808"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4D42BF95"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2B7A8A7C" w14:textId="77777777" w:rsidTr="004B390C">
        <w:trPr>
          <w:trHeight w:val="76"/>
        </w:trPr>
        <w:tc>
          <w:tcPr>
            <w:tcW w:w="5480" w:type="dxa"/>
            <w:tcBorders>
              <w:top w:val="single" w:sz="4" w:space="0" w:color="auto"/>
              <w:left w:val="single" w:sz="4" w:space="0" w:color="auto"/>
              <w:bottom w:val="nil"/>
              <w:right w:val="single" w:sz="4" w:space="0" w:color="auto"/>
            </w:tcBorders>
            <w:shd w:val="clear" w:color="auto" w:fill="auto"/>
            <w:noWrap/>
            <w:vAlign w:val="bottom"/>
            <w:hideMark/>
          </w:tcPr>
          <w:p w14:paraId="1F4F171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Not randomised</w:t>
            </w:r>
          </w:p>
        </w:tc>
        <w:tc>
          <w:tcPr>
            <w:tcW w:w="960" w:type="dxa"/>
            <w:tcBorders>
              <w:top w:val="single" w:sz="4" w:space="0" w:color="auto"/>
              <w:left w:val="nil"/>
              <w:bottom w:val="nil"/>
              <w:right w:val="single" w:sz="4" w:space="0" w:color="auto"/>
            </w:tcBorders>
            <w:shd w:val="clear" w:color="auto" w:fill="auto"/>
            <w:noWrap/>
            <w:vAlign w:val="bottom"/>
            <w:hideMark/>
          </w:tcPr>
          <w:p w14:paraId="3834FF0E"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64299D0B"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13FEA188"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171F8892"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Participant declined</w:t>
            </w:r>
          </w:p>
        </w:tc>
        <w:tc>
          <w:tcPr>
            <w:tcW w:w="960" w:type="dxa"/>
            <w:tcBorders>
              <w:top w:val="nil"/>
              <w:left w:val="nil"/>
              <w:bottom w:val="nil"/>
              <w:right w:val="single" w:sz="4" w:space="0" w:color="auto"/>
            </w:tcBorders>
            <w:shd w:val="clear" w:color="auto" w:fill="auto"/>
            <w:noWrap/>
            <w:vAlign w:val="bottom"/>
            <w:hideMark/>
          </w:tcPr>
          <w:p w14:paraId="2FC7147E"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0369FC3F"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3DF12290"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2A878B11"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Died during screening</w:t>
            </w:r>
          </w:p>
        </w:tc>
        <w:tc>
          <w:tcPr>
            <w:tcW w:w="960" w:type="dxa"/>
            <w:tcBorders>
              <w:top w:val="nil"/>
              <w:left w:val="nil"/>
              <w:bottom w:val="nil"/>
              <w:right w:val="single" w:sz="4" w:space="0" w:color="auto"/>
            </w:tcBorders>
            <w:shd w:val="clear" w:color="auto" w:fill="auto"/>
            <w:noWrap/>
            <w:vAlign w:val="bottom"/>
            <w:hideMark/>
          </w:tcPr>
          <w:p w14:paraId="2CEEC88B"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5F904D44"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21816AF2" w14:textId="77777777" w:rsidTr="004B390C">
        <w:trPr>
          <w:trHeight w:val="300"/>
        </w:trPr>
        <w:tc>
          <w:tcPr>
            <w:tcW w:w="5480" w:type="dxa"/>
            <w:tcBorders>
              <w:top w:val="nil"/>
              <w:left w:val="single" w:sz="4" w:space="0" w:color="auto"/>
              <w:bottom w:val="nil"/>
              <w:right w:val="single" w:sz="4" w:space="0" w:color="auto"/>
            </w:tcBorders>
            <w:shd w:val="clear" w:color="auto" w:fill="auto"/>
            <w:noWrap/>
            <w:vAlign w:val="bottom"/>
            <w:hideMark/>
          </w:tcPr>
          <w:p w14:paraId="66C7C7A0"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Reason 1</w:t>
            </w:r>
          </w:p>
        </w:tc>
        <w:tc>
          <w:tcPr>
            <w:tcW w:w="960" w:type="dxa"/>
            <w:tcBorders>
              <w:top w:val="nil"/>
              <w:left w:val="nil"/>
              <w:bottom w:val="nil"/>
              <w:right w:val="single" w:sz="4" w:space="0" w:color="auto"/>
            </w:tcBorders>
            <w:shd w:val="clear" w:color="auto" w:fill="auto"/>
            <w:noWrap/>
            <w:vAlign w:val="bottom"/>
            <w:hideMark/>
          </w:tcPr>
          <w:p w14:paraId="194232BF"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1BA19943"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342CC704" w14:textId="77777777" w:rsidTr="004B390C">
        <w:trPr>
          <w:trHeight w:val="30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CF083F4"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320310C4"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A7030C"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25287FAD" w14:textId="77777777" w:rsidTr="004B390C">
        <w:trPr>
          <w:trHeight w:val="300"/>
        </w:trPr>
        <w:tc>
          <w:tcPr>
            <w:tcW w:w="5480" w:type="dxa"/>
            <w:tcBorders>
              <w:top w:val="nil"/>
              <w:left w:val="single" w:sz="4" w:space="0" w:color="auto"/>
              <w:bottom w:val="nil"/>
              <w:right w:val="single" w:sz="4" w:space="0" w:color="auto"/>
            </w:tcBorders>
            <w:shd w:val="clear" w:color="auto" w:fill="auto"/>
            <w:vAlign w:val="bottom"/>
            <w:hideMark/>
          </w:tcPr>
          <w:p w14:paraId="34DBAE42"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Mean recruitment rate per month</w:t>
            </w:r>
          </w:p>
        </w:tc>
        <w:tc>
          <w:tcPr>
            <w:tcW w:w="960" w:type="dxa"/>
            <w:tcBorders>
              <w:top w:val="nil"/>
              <w:left w:val="nil"/>
              <w:bottom w:val="nil"/>
              <w:right w:val="single" w:sz="4" w:space="0" w:color="auto"/>
            </w:tcBorders>
            <w:shd w:val="clear" w:color="auto" w:fill="auto"/>
            <w:noWrap/>
            <w:vAlign w:val="bottom"/>
            <w:hideMark/>
          </w:tcPr>
          <w:p w14:paraId="6AB8F097"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53F2D028"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69156103" w14:textId="77777777" w:rsidTr="004B390C">
        <w:trPr>
          <w:trHeight w:val="70"/>
        </w:trPr>
        <w:tc>
          <w:tcPr>
            <w:tcW w:w="5480" w:type="dxa"/>
            <w:tcBorders>
              <w:top w:val="single" w:sz="4" w:space="0" w:color="auto"/>
              <w:left w:val="single" w:sz="4" w:space="0" w:color="auto"/>
              <w:bottom w:val="nil"/>
              <w:right w:val="single" w:sz="4" w:space="0" w:color="auto"/>
            </w:tcBorders>
            <w:shd w:val="clear" w:color="auto" w:fill="auto"/>
            <w:vAlign w:val="bottom"/>
            <w:hideMark/>
          </w:tcPr>
          <w:p w14:paraId="1DB6CDF7"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xml:space="preserve">Consent to 24-hour oesophageal physiology assessment </w:t>
            </w:r>
          </w:p>
        </w:tc>
        <w:tc>
          <w:tcPr>
            <w:tcW w:w="960" w:type="dxa"/>
            <w:tcBorders>
              <w:top w:val="single" w:sz="4" w:space="0" w:color="auto"/>
              <w:left w:val="nil"/>
              <w:bottom w:val="nil"/>
              <w:right w:val="single" w:sz="4" w:space="0" w:color="auto"/>
            </w:tcBorders>
            <w:shd w:val="clear" w:color="auto" w:fill="auto"/>
            <w:noWrap/>
            <w:vAlign w:val="bottom"/>
            <w:hideMark/>
          </w:tcPr>
          <w:p w14:paraId="09084677"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1D83EC85"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4766BB4C" w14:textId="77777777" w:rsidTr="004B390C">
        <w:trPr>
          <w:trHeight w:val="80"/>
        </w:trPr>
        <w:tc>
          <w:tcPr>
            <w:tcW w:w="5480" w:type="dxa"/>
            <w:tcBorders>
              <w:top w:val="nil"/>
              <w:left w:val="single" w:sz="4" w:space="0" w:color="auto"/>
              <w:bottom w:val="nil"/>
              <w:right w:val="single" w:sz="4" w:space="0" w:color="auto"/>
            </w:tcBorders>
            <w:shd w:val="clear" w:color="auto" w:fill="auto"/>
            <w:vAlign w:val="bottom"/>
            <w:hideMark/>
          </w:tcPr>
          <w:p w14:paraId="7437A0DB"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Acceptance (baseline)</w:t>
            </w:r>
          </w:p>
        </w:tc>
        <w:tc>
          <w:tcPr>
            <w:tcW w:w="960" w:type="dxa"/>
            <w:tcBorders>
              <w:top w:val="nil"/>
              <w:left w:val="nil"/>
              <w:bottom w:val="nil"/>
              <w:right w:val="single" w:sz="4" w:space="0" w:color="auto"/>
            </w:tcBorders>
            <w:shd w:val="clear" w:color="auto" w:fill="auto"/>
            <w:noWrap/>
            <w:vAlign w:val="bottom"/>
            <w:hideMark/>
          </w:tcPr>
          <w:p w14:paraId="1522D990"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75012148"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5A6442E1" w14:textId="77777777" w:rsidTr="004B390C">
        <w:trPr>
          <w:trHeight w:val="80"/>
        </w:trPr>
        <w:tc>
          <w:tcPr>
            <w:tcW w:w="5480" w:type="dxa"/>
            <w:tcBorders>
              <w:top w:val="nil"/>
              <w:left w:val="single" w:sz="4" w:space="0" w:color="auto"/>
              <w:bottom w:val="single" w:sz="4" w:space="0" w:color="auto"/>
              <w:right w:val="single" w:sz="4" w:space="0" w:color="auto"/>
            </w:tcBorders>
            <w:shd w:val="clear" w:color="auto" w:fill="auto"/>
            <w:vAlign w:val="bottom"/>
            <w:hideMark/>
          </w:tcPr>
          <w:p w14:paraId="4B2C1B11"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xml:space="preserve">Acceptance (follow-up) </w:t>
            </w:r>
          </w:p>
        </w:tc>
        <w:tc>
          <w:tcPr>
            <w:tcW w:w="960" w:type="dxa"/>
            <w:tcBorders>
              <w:top w:val="nil"/>
              <w:left w:val="nil"/>
              <w:bottom w:val="single" w:sz="4" w:space="0" w:color="auto"/>
              <w:right w:val="single" w:sz="4" w:space="0" w:color="auto"/>
            </w:tcBorders>
            <w:shd w:val="clear" w:color="auto" w:fill="auto"/>
            <w:noWrap/>
            <w:vAlign w:val="bottom"/>
            <w:hideMark/>
          </w:tcPr>
          <w:p w14:paraId="76172773"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1516388"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4E7FC140" w14:textId="77777777" w:rsidTr="004B390C">
        <w:trPr>
          <w:trHeight w:val="70"/>
        </w:trPr>
        <w:tc>
          <w:tcPr>
            <w:tcW w:w="5480" w:type="dxa"/>
            <w:tcBorders>
              <w:top w:val="nil"/>
              <w:left w:val="single" w:sz="4" w:space="0" w:color="auto"/>
              <w:bottom w:val="nil"/>
              <w:right w:val="single" w:sz="4" w:space="0" w:color="auto"/>
            </w:tcBorders>
            <w:shd w:val="clear" w:color="auto" w:fill="auto"/>
            <w:vAlign w:val="center"/>
            <w:hideMark/>
          </w:tcPr>
          <w:p w14:paraId="53668FEC"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Consent to bronchoscopy assessment</w:t>
            </w:r>
          </w:p>
        </w:tc>
        <w:tc>
          <w:tcPr>
            <w:tcW w:w="960" w:type="dxa"/>
            <w:tcBorders>
              <w:top w:val="nil"/>
              <w:left w:val="nil"/>
              <w:bottom w:val="nil"/>
              <w:right w:val="single" w:sz="4" w:space="0" w:color="auto"/>
            </w:tcBorders>
            <w:shd w:val="clear" w:color="auto" w:fill="auto"/>
            <w:noWrap/>
            <w:vAlign w:val="bottom"/>
            <w:hideMark/>
          </w:tcPr>
          <w:p w14:paraId="20AC36F0"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nil"/>
              <w:right w:val="single" w:sz="4" w:space="0" w:color="auto"/>
            </w:tcBorders>
            <w:shd w:val="clear" w:color="auto" w:fill="auto"/>
            <w:noWrap/>
            <w:vAlign w:val="bottom"/>
            <w:hideMark/>
          </w:tcPr>
          <w:p w14:paraId="09C465BD" w14:textId="77777777" w:rsidR="007735D7" w:rsidRPr="00526544" w:rsidRDefault="007735D7" w:rsidP="004B390C">
            <w:pPr>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55F97A16" w14:textId="77777777" w:rsidTr="004B390C">
        <w:trPr>
          <w:trHeight w:val="80"/>
        </w:trPr>
        <w:tc>
          <w:tcPr>
            <w:tcW w:w="5480" w:type="dxa"/>
            <w:tcBorders>
              <w:top w:val="nil"/>
              <w:left w:val="single" w:sz="4" w:space="0" w:color="auto"/>
              <w:bottom w:val="single" w:sz="4" w:space="0" w:color="auto"/>
              <w:right w:val="single" w:sz="4" w:space="0" w:color="auto"/>
            </w:tcBorders>
            <w:shd w:val="clear" w:color="auto" w:fill="auto"/>
            <w:vAlign w:val="bottom"/>
            <w:hideMark/>
          </w:tcPr>
          <w:p w14:paraId="162599EE"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xml:space="preserve">Acceptance (follow-up) </w:t>
            </w:r>
          </w:p>
        </w:tc>
        <w:tc>
          <w:tcPr>
            <w:tcW w:w="960" w:type="dxa"/>
            <w:tcBorders>
              <w:top w:val="nil"/>
              <w:left w:val="nil"/>
              <w:bottom w:val="single" w:sz="4" w:space="0" w:color="auto"/>
              <w:right w:val="single" w:sz="4" w:space="0" w:color="auto"/>
            </w:tcBorders>
            <w:shd w:val="clear" w:color="auto" w:fill="auto"/>
            <w:noWrap/>
            <w:vAlign w:val="bottom"/>
            <w:hideMark/>
          </w:tcPr>
          <w:p w14:paraId="3B8F0598"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8D672A7" w14:textId="77777777" w:rsidR="007735D7" w:rsidRPr="00526544" w:rsidRDefault="007735D7" w:rsidP="004B390C">
            <w:pPr>
              <w:jc w:val="right"/>
              <w:rPr>
                <w:rFonts w:ascii="Calibri" w:hAnsi="Calibri"/>
                <w:color w:val="000000"/>
                <w:szCs w:val="22"/>
                <w:lang w:eastAsia="en-GB"/>
              </w:rPr>
            </w:pPr>
            <w:r w:rsidRPr="00526544">
              <w:rPr>
                <w:rFonts w:ascii="Calibri" w:hAnsi="Calibri"/>
                <w:color w:val="000000"/>
                <w:szCs w:val="22"/>
                <w:lang w:eastAsia="en-GB"/>
              </w:rPr>
              <w:t> </w:t>
            </w:r>
          </w:p>
        </w:tc>
      </w:tr>
      <w:tr w:rsidR="007735D7" w:rsidRPr="00526544" w14:paraId="523F04AD" w14:textId="77777777" w:rsidTr="004B390C">
        <w:trPr>
          <w:trHeight w:val="345"/>
        </w:trPr>
        <w:tc>
          <w:tcPr>
            <w:tcW w:w="6440" w:type="dxa"/>
            <w:gridSpan w:val="2"/>
            <w:tcBorders>
              <w:top w:val="nil"/>
              <w:left w:val="nil"/>
              <w:bottom w:val="nil"/>
              <w:right w:val="nil"/>
            </w:tcBorders>
            <w:shd w:val="clear" w:color="auto" w:fill="auto"/>
            <w:noWrap/>
            <w:vAlign w:val="center"/>
            <w:hideMark/>
          </w:tcPr>
          <w:p w14:paraId="5ECD7CED" w14:textId="77777777" w:rsidR="007735D7" w:rsidRPr="00526544" w:rsidRDefault="007735D7" w:rsidP="004B390C">
            <w:pPr>
              <w:rPr>
                <w:rFonts w:ascii="Calibri" w:hAnsi="Calibri"/>
                <w:b/>
                <w:bCs/>
                <w:color w:val="000000"/>
                <w:szCs w:val="22"/>
                <w:lang w:eastAsia="en-GB"/>
              </w:rPr>
            </w:pPr>
            <w:r w:rsidRPr="00526544">
              <w:rPr>
                <w:rFonts w:ascii="Calibri" w:hAnsi="Calibri"/>
                <w:b/>
                <w:bCs/>
                <w:color w:val="000000"/>
                <w:szCs w:val="22"/>
                <w:vertAlign w:val="superscript"/>
                <w:lang w:eastAsia="en-GB"/>
              </w:rPr>
              <w:t xml:space="preserve"> * </w:t>
            </w:r>
            <w:r w:rsidRPr="009307E0">
              <w:rPr>
                <w:rFonts w:ascii="Calibri" w:hAnsi="Calibri"/>
                <w:bCs/>
                <w:color w:val="000000"/>
                <w:szCs w:val="22"/>
                <w:lang w:eastAsia="en-GB"/>
              </w:rPr>
              <w:t>e.g.</w:t>
            </w:r>
            <w:r>
              <w:rPr>
                <w:rFonts w:ascii="Calibri" w:hAnsi="Calibri"/>
                <w:b/>
                <w:bCs/>
                <w:color w:val="000000"/>
                <w:szCs w:val="22"/>
                <w:lang w:eastAsia="en-GB"/>
              </w:rPr>
              <w:t xml:space="preserve"> </w:t>
            </w:r>
            <w:r w:rsidRPr="00526544">
              <w:rPr>
                <w:rFonts w:ascii="Calibri" w:hAnsi="Calibri"/>
                <w:color w:val="000000"/>
                <w:szCs w:val="22"/>
                <w:lang w:eastAsia="en-GB"/>
              </w:rPr>
              <w:t>X were on warfarin, X were on phenytoin and X on diazepam</w:t>
            </w:r>
          </w:p>
        </w:tc>
        <w:tc>
          <w:tcPr>
            <w:tcW w:w="960" w:type="dxa"/>
            <w:tcBorders>
              <w:top w:val="nil"/>
              <w:left w:val="nil"/>
              <w:bottom w:val="nil"/>
              <w:right w:val="nil"/>
            </w:tcBorders>
            <w:shd w:val="clear" w:color="auto" w:fill="auto"/>
            <w:noWrap/>
            <w:vAlign w:val="bottom"/>
            <w:hideMark/>
          </w:tcPr>
          <w:p w14:paraId="0C3E6F43" w14:textId="77777777" w:rsidR="007735D7" w:rsidRPr="00526544" w:rsidRDefault="007735D7" w:rsidP="004B390C">
            <w:pPr>
              <w:rPr>
                <w:rFonts w:ascii="Calibri" w:hAnsi="Calibri"/>
                <w:b/>
                <w:bCs/>
                <w:color w:val="000000"/>
                <w:szCs w:val="22"/>
                <w:lang w:eastAsia="en-GB"/>
              </w:rPr>
            </w:pPr>
          </w:p>
        </w:tc>
      </w:tr>
    </w:tbl>
    <w:p w14:paraId="56A3488C" w14:textId="77777777" w:rsidR="007735D7" w:rsidRDefault="007735D7" w:rsidP="007735D7">
      <w:pPr>
        <w:spacing w:line="264" w:lineRule="auto"/>
        <w:contextualSpacing/>
        <w:jc w:val="both"/>
        <w:rPr>
          <w:rFonts w:ascii="Calibri" w:hAnsi="Calibri" w:cs="Arial"/>
        </w:rPr>
      </w:pPr>
    </w:p>
    <w:p w14:paraId="51230BAF" w14:textId="77777777" w:rsidR="007735D7" w:rsidRPr="008A5D4A" w:rsidRDefault="007735D7" w:rsidP="00FD24E5">
      <w:pPr>
        <w:pStyle w:val="Heading2"/>
        <w:keepLines w:val="0"/>
        <w:numPr>
          <w:ilvl w:val="1"/>
          <w:numId w:val="4"/>
        </w:numPr>
        <w:tabs>
          <w:tab w:val="clear" w:pos="576"/>
          <w:tab w:val="num" w:pos="2418"/>
        </w:tabs>
        <w:spacing w:before="0"/>
        <w:ind w:left="578" w:hanging="578"/>
      </w:pPr>
      <w:bookmarkStart w:id="110" w:name="_Toc479339548"/>
      <w:bookmarkStart w:id="111" w:name="_Toc479339549"/>
      <w:bookmarkEnd w:id="110"/>
      <w:r>
        <w:t>Secondary outcomes</w:t>
      </w:r>
      <w:bookmarkEnd w:id="111"/>
    </w:p>
    <w:p w14:paraId="488416D5" w14:textId="77777777" w:rsidR="007735D7" w:rsidRPr="008A5D4A" w:rsidRDefault="007735D7" w:rsidP="007735D7"/>
    <w:p w14:paraId="0E6CD68E" w14:textId="77777777" w:rsidR="007735D7" w:rsidRPr="008A5D4A" w:rsidRDefault="007735D7" w:rsidP="007735D7">
      <w:pPr>
        <w:spacing w:line="264" w:lineRule="auto"/>
        <w:contextualSpacing/>
        <w:jc w:val="both"/>
        <w:rPr>
          <w:rFonts w:ascii="Calibri" w:hAnsi="Calibri" w:cs="Arial"/>
        </w:rPr>
      </w:pPr>
      <w:r w:rsidRPr="008A5D4A">
        <w:rPr>
          <w:rFonts w:ascii="Calibri" w:hAnsi="Calibri" w:cs="Arial"/>
        </w:rPr>
        <w:t>All analyses will be conducted in the complete-case population</w:t>
      </w:r>
      <w:r>
        <w:rPr>
          <w:rFonts w:ascii="Calibri" w:hAnsi="Calibri" w:cs="Arial"/>
        </w:rPr>
        <w:t>.</w:t>
      </w:r>
    </w:p>
    <w:p w14:paraId="006FABA7" w14:textId="77777777" w:rsidR="007735D7" w:rsidRDefault="007735D7" w:rsidP="007735D7">
      <w:pPr>
        <w:spacing w:line="264" w:lineRule="auto"/>
        <w:contextualSpacing/>
        <w:jc w:val="both"/>
        <w:rPr>
          <w:rFonts w:ascii="Calibri" w:hAnsi="Calibri" w:cs="Arial"/>
          <w:b/>
          <w:u w:val="single"/>
        </w:rPr>
      </w:pPr>
    </w:p>
    <w:p w14:paraId="5718E3A2" w14:textId="77777777" w:rsidR="007735D7" w:rsidRPr="001A4A0D" w:rsidRDefault="007735D7" w:rsidP="007735D7">
      <w:pPr>
        <w:spacing w:line="264" w:lineRule="auto"/>
        <w:contextualSpacing/>
        <w:jc w:val="both"/>
        <w:rPr>
          <w:rFonts w:ascii="Calibri" w:hAnsi="Calibri" w:cs="Arial"/>
          <w:b/>
          <w:u w:val="single"/>
        </w:rPr>
      </w:pPr>
      <w:r w:rsidRPr="001A4A0D">
        <w:rPr>
          <w:rFonts w:ascii="Calibri" w:hAnsi="Calibri" w:cs="Arial"/>
          <w:b/>
          <w:u w:val="single"/>
        </w:rPr>
        <w:t>Patient</w:t>
      </w:r>
      <w:r>
        <w:rPr>
          <w:rFonts w:ascii="Calibri" w:hAnsi="Calibri" w:cs="Arial"/>
          <w:b/>
          <w:u w:val="single"/>
        </w:rPr>
        <w:t>-</w:t>
      </w:r>
      <w:r w:rsidRPr="001A4A0D">
        <w:rPr>
          <w:rFonts w:ascii="Calibri" w:hAnsi="Calibri" w:cs="Arial"/>
          <w:b/>
          <w:u w:val="single"/>
        </w:rPr>
        <w:t>reported symptoms</w:t>
      </w:r>
    </w:p>
    <w:p w14:paraId="70E1A002" w14:textId="77777777" w:rsidR="007735D7" w:rsidRDefault="007735D7" w:rsidP="007735D7">
      <w:pPr>
        <w:spacing w:line="264" w:lineRule="auto"/>
        <w:contextualSpacing/>
        <w:jc w:val="both"/>
      </w:pPr>
      <w:r>
        <w:rPr>
          <w:rFonts w:ascii="Calibri" w:hAnsi="Calibri" w:cs="Arial"/>
        </w:rPr>
        <w:t>For each patient reported symptom questionnaire, the change of score will be summarised descriptively using the mean and standard deviation or median and IQR in the event of non-normally distributed data in the two treatment groups.</w:t>
      </w:r>
      <w:r w:rsidRPr="000E1DFC">
        <w:rPr>
          <w:rFonts w:ascii="Calibri" w:hAnsi="Calibri" w:cs="Arial"/>
        </w:rPr>
        <w:t xml:space="preserve"> </w:t>
      </w:r>
      <w:r>
        <w:rPr>
          <w:rFonts w:ascii="Calibri" w:hAnsi="Calibri" w:cs="Arial"/>
        </w:rPr>
        <w:t xml:space="preserve">The distribution of the data may also be summarised graphically using histograms or boxplots, as appropriate. </w:t>
      </w:r>
      <w:r>
        <w:t xml:space="preserve">Change in score from </w:t>
      </w:r>
      <w:r>
        <w:lastRenderedPageBreak/>
        <w:t>baseline to follow-up will also be presented graphically using spaghetti plots. Assumptions of the model will be assessed as for the primary clinical endpoint.</w:t>
      </w:r>
    </w:p>
    <w:p w14:paraId="1AC45016" w14:textId="77777777" w:rsidR="007735D7" w:rsidRDefault="007735D7" w:rsidP="007735D7">
      <w:pPr>
        <w:spacing w:line="264" w:lineRule="auto"/>
        <w:contextualSpacing/>
        <w:jc w:val="both"/>
      </w:pPr>
    </w:p>
    <w:p w14:paraId="78410A12" w14:textId="77777777" w:rsidR="007735D7" w:rsidRDefault="007735D7" w:rsidP="007735D7">
      <w:pPr>
        <w:spacing w:line="264" w:lineRule="auto"/>
        <w:ind w:right="-153"/>
        <w:contextualSpacing/>
        <w:jc w:val="both"/>
      </w:pPr>
      <w:r>
        <w:t xml:space="preserve">The difference in the change in score between randomised groups will be estimated using analysis of covariance with treatment group as the independent variable and adjusting for baseline score. 95% confidence intervals for the difference between groups will be presented. </w:t>
      </w:r>
    </w:p>
    <w:p w14:paraId="722C4993" w14:textId="77777777" w:rsidR="007735D7" w:rsidRPr="008A5D4A" w:rsidRDefault="007735D7" w:rsidP="007735D7">
      <w:pPr>
        <w:spacing w:line="264" w:lineRule="auto"/>
        <w:ind w:right="-153"/>
        <w:contextualSpacing/>
        <w:jc w:val="both"/>
      </w:pPr>
    </w:p>
    <w:p w14:paraId="280F821E" w14:textId="77777777" w:rsidR="007735D7" w:rsidRDefault="007735D7" w:rsidP="007735D7">
      <w:pPr>
        <w:spacing w:line="264" w:lineRule="auto"/>
        <w:contextualSpacing/>
        <w:jc w:val="both"/>
        <w:rPr>
          <w:rFonts w:ascii="Calibri" w:hAnsi="Calibri" w:cs="Arial"/>
          <w:b/>
          <w:u w:val="single"/>
        </w:rPr>
      </w:pPr>
      <w:proofErr w:type="gramStart"/>
      <w:r>
        <w:rPr>
          <w:rFonts w:ascii="Calibri" w:hAnsi="Calibri" w:cs="Arial"/>
          <w:b/>
          <w:u w:val="single"/>
        </w:rPr>
        <w:t>Six</w:t>
      </w:r>
      <w:r w:rsidRPr="00C1753A">
        <w:rPr>
          <w:rFonts w:ascii="Calibri" w:hAnsi="Calibri" w:cs="Arial"/>
          <w:b/>
          <w:u w:val="single"/>
        </w:rPr>
        <w:t xml:space="preserve"> minute</w:t>
      </w:r>
      <w:proofErr w:type="gramEnd"/>
      <w:r w:rsidRPr="00C1753A">
        <w:rPr>
          <w:rFonts w:ascii="Calibri" w:hAnsi="Calibri" w:cs="Arial"/>
          <w:b/>
          <w:u w:val="single"/>
        </w:rPr>
        <w:t xml:space="preserve"> walk distance</w:t>
      </w:r>
    </w:p>
    <w:p w14:paraId="75FF7A28" w14:textId="77777777" w:rsidR="007735D7" w:rsidRDefault="007735D7" w:rsidP="007735D7">
      <w:pPr>
        <w:spacing w:line="264" w:lineRule="auto"/>
        <w:contextualSpacing/>
        <w:jc w:val="both"/>
      </w:pPr>
      <w:r>
        <w:rPr>
          <w:rFonts w:ascii="Calibri" w:hAnsi="Calibri" w:cs="Arial"/>
        </w:rPr>
        <w:t>The change in distance walked will be summarised descriptively using the mean and standard deviation or median and IQR in the event of non-normally distributed data in the two treatment groups.</w:t>
      </w:r>
      <w:r w:rsidRPr="000E1DFC">
        <w:rPr>
          <w:rFonts w:ascii="Calibri" w:hAnsi="Calibri" w:cs="Arial"/>
        </w:rPr>
        <w:t xml:space="preserve"> </w:t>
      </w:r>
      <w:r>
        <w:rPr>
          <w:rFonts w:ascii="Calibri" w:hAnsi="Calibri" w:cs="Arial"/>
        </w:rPr>
        <w:t xml:space="preserve">The distribution of the data may also be summarised graphically using histograms or boxplots, as appropriate. </w:t>
      </w:r>
      <w:r>
        <w:t>Change in distance from baseline to follow-up will also be presented graphically using spaghetti plots.</w:t>
      </w:r>
    </w:p>
    <w:p w14:paraId="64FE58C0" w14:textId="77777777" w:rsidR="007735D7" w:rsidRDefault="007735D7" w:rsidP="007735D7">
      <w:pPr>
        <w:spacing w:line="264" w:lineRule="auto"/>
        <w:contextualSpacing/>
        <w:jc w:val="both"/>
      </w:pPr>
    </w:p>
    <w:p w14:paraId="0C9FA049" w14:textId="77777777" w:rsidR="007735D7" w:rsidRPr="00171D24" w:rsidRDefault="007735D7" w:rsidP="007735D7">
      <w:pPr>
        <w:spacing w:line="264" w:lineRule="auto"/>
        <w:ind w:right="-153"/>
        <w:contextualSpacing/>
        <w:jc w:val="both"/>
      </w:pPr>
      <w:r>
        <w:t xml:space="preserve">The difference in the change in distance between randomised groups will be estimated using analysis of covariance with treatment group as the independent variable and adjusting for baseline score. 95% confidence intervals for the difference between groups will be presented. Assumptions of the model will be assessed as for the primary clinical endpoint.   </w:t>
      </w:r>
    </w:p>
    <w:p w14:paraId="62D4BE86" w14:textId="77777777" w:rsidR="007735D7" w:rsidRDefault="007735D7" w:rsidP="007735D7">
      <w:pPr>
        <w:spacing w:line="264" w:lineRule="auto"/>
        <w:contextualSpacing/>
        <w:jc w:val="both"/>
        <w:rPr>
          <w:rFonts w:ascii="Calibri" w:hAnsi="Calibri" w:cs="Arial"/>
          <w:b/>
          <w:u w:val="single"/>
        </w:rPr>
      </w:pPr>
    </w:p>
    <w:p w14:paraId="169E08C1" w14:textId="77777777" w:rsidR="007735D7" w:rsidRDefault="007735D7" w:rsidP="007735D7">
      <w:pPr>
        <w:spacing w:line="264" w:lineRule="auto"/>
        <w:contextualSpacing/>
        <w:jc w:val="both"/>
        <w:rPr>
          <w:rFonts w:ascii="Calibri" w:hAnsi="Calibri" w:cs="Arial"/>
          <w:b/>
          <w:u w:val="single"/>
        </w:rPr>
      </w:pPr>
      <w:r>
        <w:rPr>
          <w:rFonts w:ascii="Calibri" w:hAnsi="Calibri" w:cs="Arial"/>
          <w:b/>
          <w:u w:val="single"/>
        </w:rPr>
        <w:t>Lung function</w:t>
      </w:r>
    </w:p>
    <w:p w14:paraId="47C28112" w14:textId="77777777" w:rsidR="007735D7" w:rsidRDefault="007735D7" w:rsidP="007735D7">
      <w:pPr>
        <w:spacing w:line="264" w:lineRule="auto"/>
        <w:contextualSpacing/>
        <w:jc w:val="both"/>
      </w:pPr>
      <w:r>
        <w:rPr>
          <w:rFonts w:ascii="Calibri" w:hAnsi="Calibri" w:cs="Arial"/>
        </w:rPr>
        <w:t>For each measure of lung function, the change in measurement will be summarised descriptively using the mean and standard deviation or median and IQR in the event of non-normally distributed data in the two treatment groups.</w:t>
      </w:r>
      <w:r w:rsidRPr="000E1DFC">
        <w:rPr>
          <w:rFonts w:ascii="Calibri" w:hAnsi="Calibri" w:cs="Arial"/>
        </w:rPr>
        <w:t xml:space="preserve"> </w:t>
      </w:r>
      <w:r>
        <w:rPr>
          <w:rFonts w:ascii="Calibri" w:hAnsi="Calibri" w:cs="Arial"/>
        </w:rPr>
        <w:t xml:space="preserve">The distribution of the data may also be summarised graphically using histograms or boxplots, as appropriate. </w:t>
      </w:r>
      <w:r>
        <w:t xml:space="preserve">Change from baseline to follow-up will also be presented graphically using spaghetti plots. Assumptions of the model will be assessed as for the primary clinical endpoint.  </w:t>
      </w:r>
    </w:p>
    <w:p w14:paraId="0BDE68C8" w14:textId="77777777" w:rsidR="007735D7" w:rsidRDefault="007735D7" w:rsidP="007735D7">
      <w:pPr>
        <w:spacing w:line="264" w:lineRule="auto"/>
        <w:contextualSpacing/>
        <w:jc w:val="both"/>
      </w:pPr>
    </w:p>
    <w:p w14:paraId="6E6680F1" w14:textId="77777777" w:rsidR="007735D7" w:rsidRPr="00171D24" w:rsidRDefault="007735D7" w:rsidP="007735D7">
      <w:pPr>
        <w:spacing w:line="264" w:lineRule="auto"/>
        <w:ind w:right="-153"/>
        <w:contextualSpacing/>
        <w:jc w:val="both"/>
      </w:pPr>
      <w:r>
        <w:t xml:space="preserve">The difference in the change between randomised groups will be estimated using analysis of covariance with treatment group as the independent variable and adjusting for baseline score. 95% confidence intervals for the difference between groups will be presented.  </w:t>
      </w:r>
    </w:p>
    <w:p w14:paraId="6D6D97E8" w14:textId="77777777" w:rsidR="007735D7" w:rsidRDefault="007735D7" w:rsidP="007735D7">
      <w:pPr>
        <w:spacing w:line="264" w:lineRule="auto"/>
        <w:contextualSpacing/>
      </w:pPr>
    </w:p>
    <w:p w14:paraId="206990F3" w14:textId="77777777" w:rsidR="007735D7" w:rsidRPr="008A5D4A" w:rsidRDefault="007735D7" w:rsidP="007735D7">
      <w:pPr>
        <w:rPr>
          <w:b/>
          <w:color w:val="0070C0"/>
        </w:rPr>
      </w:pPr>
      <w:r>
        <w:rPr>
          <w:b/>
          <w:color w:val="0070C0"/>
        </w:rPr>
        <w:t>Example Table 7</w:t>
      </w:r>
      <w:r w:rsidRPr="00DF2A4F">
        <w:rPr>
          <w:b/>
          <w:color w:val="0070C0"/>
        </w:rPr>
        <w:t xml:space="preserve">: </w:t>
      </w:r>
      <w:r>
        <w:rPr>
          <w:b/>
          <w:color w:val="0070C0"/>
        </w:rPr>
        <w:t>Mean difference in secondary outcomes between treatment groups</w:t>
      </w:r>
    </w:p>
    <w:tbl>
      <w:tblPr>
        <w:tblW w:w="5000" w:type="pct"/>
        <w:tblLayout w:type="fixed"/>
        <w:tblLook w:val="04A0" w:firstRow="1" w:lastRow="0" w:firstColumn="1" w:lastColumn="0" w:noHBand="0" w:noVBand="1"/>
      </w:tblPr>
      <w:tblGrid>
        <w:gridCol w:w="2461"/>
        <w:gridCol w:w="1540"/>
        <w:gridCol w:w="1077"/>
        <w:gridCol w:w="1850"/>
        <w:gridCol w:w="2088"/>
      </w:tblGrid>
      <w:tr w:rsidR="007735D7" w:rsidRPr="00C156C8" w14:paraId="60A3818C" w14:textId="77777777" w:rsidTr="004B390C">
        <w:trPr>
          <w:trHeight w:val="300"/>
        </w:trPr>
        <w:tc>
          <w:tcPr>
            <w:tcW w:w="1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A82E3"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Change from baseline, adjusted for baseline</w:t>
            </w:r>
          </w:p>
        </w:tc>
        <w:tc>
          <w:tcPr>
            <w:tcW w:w="145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ABF251"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Mean change from baseline</w:t>
            </w:r>
          </w:p>
        </w:tc>
        <w:tc>
          <w:tcPr>
            <w:tcW w:w="21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E7BDB94"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Difference in change (Omeprazole - placebo)</w:t>
            </w:r>
          </w:p>
        </w:tc>
      </w:tr>
      <w:tr w:rsidR="007735D7" w:rsidRPr="00C156C8" w14:paraId="1EEA06B8" w14:textId="77777777" w:rsidTr="004B390C">
        <w:trPr>
          <w:trHeight w:val="70"/>
        </w:trPr>
        <w:tc>
          <w:tcPr>
            <w:tcW w:w="1365" w:type="pct"/>
            <w:vMerge/>
            <w:tcBorders>
              <w:top w:val="single" w:sz="4" w:space="0" w:color="auto"/>
              <w:left w:val="single" w:sz="4" w:space="0" w:color="auto"/>
              <w:bottom w:val="single" w:sz="4" w:space="0" w:color="auto"/>
              <w:right w:val="single" w:sz="4" w:space="0" w:color="auto"/>
            </w:tcBorders>
            <w:vAlign w:val="center"/>
            <w:hideMark/>
          </w:tcPr>
          <w:p w14:paraId="7BADCE51" w14:textId="77777777" w:rsidR="007735D7" w:rsidRPr="00C156C8" w:rsidRDefault="007735D7" w:rsidP="004B390C">
            <w:pPr>
              <w:rPr>
                <w:rFonts w:ascii="Calibri" w:hAnsi="Calibri"/>
                <w:color w:val="000000"/>
                <w:szCs w:val="22"/>
                <w:lang w:eastAsia="en-GB"/>
              </w:rPr>
            </w:pPr>
          </w:p>
        </w:tc>
        <w:tc>
          <w:tcPr>
            <w:tcW w:w="854" w:type="pct"/>
            <w:tcBorders>
              <w:top w:val="nil"/>
              <w:left w:val="nil"/>
              <w:bottom w:val="single" w:sz="4" w:space="0" w:color="auto"/>
              <w:right w:val="single" w:sz="4" w:space="0" w:color="auto"/>
            </w:tcBorders>
            <w:shd w:val="clear" w:color="auto" w:fill="auto"/>
            <w:noWrap/>
            <w:vAlign w:val="bottom"/>
            <w:hideMark/>
          </w:tcPr>
          <w:p w14:paraId="55D1004C" w14:textId="77777777" w:rsidR="007735D7" w:rsidRDefault="007735D7" w:rsidP="004B390C">
            <w:pPr>
              <w:jc w:val="center"/>
              <w:rPr>
                <w:rFonts w:ascii="Calibri" w:hAnsi="Calibri"/>
                <w:color w:val="000000"/>
                <w:szCs w:val="22"/>
                <w:lang w:eastAsia="en-GB"/>
              </w:rPr>
            </w:pPr>
            <w:r w:rsidRPr="00E430AB">
              <w:rPr>
                <w:rFonts w:ascii="Calibri" w:hAnsi="Calibri"/>
                <w:color w:val="000000"/>
                <w:szCs w:val="22"/>
                <w:lang w:eastAsia="en-GB"/>
              </w:rPr>
              <w:t>Omeprazole</w:t>
            </w:r>
          </w:p>
          <w:p w14:paraId="4E053BA6" w14:textId="77777777" w:rsidR="007735D7" w:rsidRPr="00C156C8" w:rsidRDefault="007735D7" w:rsidP="004B390C">
            <w:pPr>
              <w:jc w:val="center"/>
              <w:rPr>
                <w:rFonts w:ascii="Calibri" w:hAnsi="Calibri"/>
                <w:color w:val="000000"/>
                <w:szCs w:val="22"/>
                <w:lang w:eastAsia="en-GB"/>
              </w:rPr>
            </w:pPr>
            <w:r>
              <w:rPr>
                <w:rFonts w:ascii="Calibri" w:hAnsi="Calibri"/>
                <w:color w:val="000000"/>
                <w:szCs w:val="22"/>
                <w:lang w:eastAsia="en-GB"/>
              </w:rPr>
              <w:t>(n=)</w:t>
            </w:r>
            <w:r w:rsidRPr="00E430AB">
              <w:rPr>
                <w:rFonts w:ascii="Calibri" w:hAnsi="Calibri"/>
                <w:color w:val="000000"/>
                <w:szCs w:val="22"/>
                <w:lang w:eastAsia="en-GB"/>
              </w:rPr>
              <w:t xml:space="preserve"> </w:t>
            </w:r>
          </w:p>
        </w:tc>
        <w:tc>
          <w:tcPr>
            <w:tcW w:w="597" w:type="pct"/>
            <w:tcBorders>
              <w:top w:val="nil"/>
              <w:left w:val="nil"/>
              <w:bottom w:val="single" w:sz="4" w:space="0" w:color="auto"/>
              <w:right w:val="single" w:sz="4" w:space="0" w:color="auto"/>
            </w:tcBorders>
            <w:shd w:val="clear" w:color="auto" w:fill="auto"/>
            <w:noWrap/>
            <w:vAlign w:val="bottom"/>
            <w:hideMark/>
          </w:tcPr>
          <w:p w14:paraId="39CE398E" w14:textId="77777777" w:rsidR="007735D7" w:rsidRDefault="007735D7" w:rsidP="004B390C">
            <w:pPr>
              <w:jc w:val="center"/>
              <w:rPr>
                <w:rFonts w:ascii="Calibri" w:hAnsi="Calibri"/>
                <w:color w:val="000000"/>
                <w:szCs w:val="22"/>
                <w:lang w:eastAsia="en-GB"/>
              </w:rPr>
            </w:pPr>
            <w:r w:rsidRPr="00E430AB">
              <w:rPr>
                <w:rFonts w:ascii="Calibri" w:hAnsi="Calibri"/>
                <w:color w:val="000000"/>
                <w:szCs w:val="22"/>
                <w:lang w:eastAsia="en-GB"/>
              </w:rPr>
              <w:t>Placebo</w:t>
            </w:r>
          </w:p>
          <w:p w14:paraId="3782C5CB" w14:textId="77777777" w:rsidR="007735D7" w:rsidRPr="00C156C8" w:rsidRDefault="007735D7" w:rsidP="004B390C">
            <w:pPr>
              <w:jc w:val="center"/>
              <w:rPr>
                <w:rFonts w:ascii="Calibri" w:hAnsi="Calibri"/>
                <w:color w:val="000000"/>
                <w:szCs w:val="22"/>
                <w:lang w:eastAsia="en-GB"/>
              </w:rPr>
            </w:pPr>
            <w:r>
              <w:rPr>
                <w:rFonts w:ascii="Calibri" w:hAnsi="Calibri"/>
                <w:color w:val="000000"/>
                <w:szCs w:val="22"/>
                <w:lang w:eastAsia="en-GB"/>
              </w:rPr>
              <w:t>(n=)</w:t>
            </w:r>
          </w:p>
        </w:tc>
        <w:tc>
          <w:tcPr>
            <w:tcW w:w="1026" w:type="pct"/>
            <w:tcBorders>
              <w:top w:val="nil"/>
              <w:left w:val="nil"/>
              <w:bottom w:val="single" w:sz="4" w:space="0" w:color="auto"/>
              <w:right w:val="single" w:sz="4" w:space="0" w:color="auto"/>
            </w:tcBorders>
            <w:shd w:val="clear" w:color="auto" w:fill="auto"/>
            <w:noWrap/>
            <w:vAlign w:val="center"/>
            <w:hideMark/>
          </w:tcPr>
          <w:p w14:paraId="2EEAC1FB"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Mean</w:t>
            </w:r>
          </w:p>
        </w:tc>
        <w:tc>
          <w:tcPr>
            <w:tcW w:w="1158" w:type="pct"/>
            <w:tcBorders>
              <w:top w:val="nil"/>
              <w:left w:val="nil"/>
              <w:bottom w:val="single" w:sz="4" w:space="0" w:color="auto"/>
              <w:right w:val="single" w:sz="4" w:space="0" w:color="auto"/>
            </w:tcBorders>
            <w:shd w:val="clear" w:color="auto" w:fill="auto"/>
            <w:noWrap/>
            <w:vAlign w:val="center"/>
            <w:hideMark/>
          </w:tcPr>
          <w:p w14:paraId="7F208DBA"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95% CI</w:t>
            </w:r>
          </w:p>
        </w:tc>
      </w:tr>
      <w:tr w:rsidR="007735D7" w:rsidRPr="00C156C8" w14:paraId="2C385E10" w14:textId="77777777" w:rsidTr="004B390C">
        <w:trPr>
          <w:trHeight w:val="70"/>
        </w:trPr>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131074EC"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LCQ</w:t>
            </w:r>
          </w:p>
        </w:tc>
        <w:tc>
          <w:tcPr>
            <w:tcW w:w="854" w:type="pct"/>
            <w:tcBorders>
              <w:top w:val="nil"/>
              <w:left w:val="nil"/>
              <w:bottom w:val="single" w:sz="4" w:space="0" w:color="auto"/>
              <w:right w:val="single" w:sz="4" w:space="0" w:color="auto"/>
            </w:tcBorders>
            <w:shd w:val="clear" w:color="auto" w:fill="auto"/>
            <w:noWrap/>
            <w:vAlign w:val="center"/>
            <w:hideMark/>
          </w:tcPr>
          <w:p w14:paraId="79623E6C"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center"/>
            <w:hideMark/>
          </w:tcPr>
          <w:p w14:paraId="4901BA62"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center"/>
            <w:hideMark/>
          </w:tcPr>
          <w:p w14:paraId="625812E6"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center"/>
            <w:hideMark/>
          </w:tcPr>
          <w:p w14:paraId="67D9DE77"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r w:rsidR="007735D7" w:rsidRPr="00C156C8" w14:paraId="7E860989" w14:textId="77777777" w:rsidTr="004B390C">
        <w:trPr>
          <w:trHeight w:val="70"/>
        </w:trPr>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97D55B2"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RSI</w:t>
            </w:r>
          </w:p>
        </w:tc>
        <w:tc>
          <w:tcPr>
            <w:tcW w:w="854" w:type="pct"/>
            <w:tcBorders>
              <w:top w:val="nil"/>
              <w:left w:val="nil"/>
              <w:bottom w:val="single" w:sz="4" w:space="0" w:color="auto"/>
              <w:right w:val="single" w:sz="4" w:space="0" w:color="auto"/>
            </w:tcBorders>
            <w:shd w:val="clear" w:color="auto" w:fill="auto"/>
            <w:noWrap/>
            <w:vAlign w:val="center"/>
            <w:hideMark/>
          </w:tcPr>
          <w:p w14:paraId="284D44E3"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center"/>
            <w:hideMark/>
          </w:tcPr>
          <w:p w14:paraId="37588D49"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center"/>
            <w:hideMark/>
          </w:tcPr>
          <w:p w14:paraId="5B30F4AC"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center"/>
            <w:hideMark/>
          </w:tcPr>
          <w:p w14:paraId="00274B72"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r w:rsidR="007735D7" w:rsidRPr="00C156C8" w14:paraId="34C3DD64" w14:textId="77777777" w:rsidTr="004B390C">
        <w:trPr>
          <w:trHeight w:val="70"/>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14:paraId="7728C4A7" w14:textId="77777777" w:rsidR="007735D7" w:rsidRPr="00C156C8" w:rsidRDefault="007735D7" w:rsidP="004B390C">
            <w:pPr>
              <w:jc w:val="center"/>
              <w:rPr>
                <w:rFonts w:ascii="Calibri" w:hAnsi="Calibri"/>
                <w:color w:val="000000"/>
                <w:szCs w:val="22"/>
                <w:lang w:eastAsia="en-GB"/>
              </w:rPr>
            </w:pPr>
            <w:r w:rsidRPr="00C156C8">
              <w:rPr>
                <w:rFonts w:ascii="Calibri" w:hAnsi="Calibri"/>
                <w:color w:val="000000"/>
                <w:szCs w:val="22"/>
                <w:lang w:eastAsia="en-GB"/>
              </w:rPr>
              <w:t>GIQLI</w:t>
            </w:r>
          </w:p>
        </w:tc>
        <w:tc>
          <w:tcPr>
            <w:tcW w:w="854" w:type="pct"/>
            <w:tcBorders>
              <w:top w:val="nil"/>
              <w:left w:val="nil"/>
              <w:bottom w:val="single" w:sz="4" w:space="0" w:color="auto"/>
              <w:right w:val="single" w:sz="4" w:space="0" w:color="auto"/>
            </w:tcBorders>
            <w:shd w:val="clear" w:color="auto" w:fill="auto"/>
            <w:noWrap/>
            <w:vAlign w:val="bottom"/>
            <w:hideMark/>
          </w:tcPr>
          <w:p w14:paraId="720D3ADE"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bottom"/>
            <w:hideMark/>
          </w:tcPr>
          <w:p w14:paraId="00984EC3"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bottom"/>
            <w:hideMark/>
          </w:tcPr>
          <w:p w14:paraId="6E1248E8"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bottom"/>
            <w:hideMark/>
          </w:tcPr>
          <w:p w14:paraId="4E83E3B8"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r w:rsidR="007735D7" w:rsidRPr="00C156C8" w14:paraId="570E675C" w14:textId="77777777" w:rsidTr="004B390C">
        <w:trPr>
          <w:trHeight w:val="70"/>
        </w:trPr>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59110D1C" w14:textId="77777777" w:rsidR="007735D7" w:rsidRPr="00C156C8" w:rsidRDefault="007735D7" w:rsidP="004B390C">
            <w:pPr>
              <w:jc w:val="center"/>
              <w:rPr>
                <w:rFonts w:ascii="Calibri" w:hAnsi="Calibri"/>
                <w:color w:val="000000"/>
                <w:szCs w:val="22"/>
                <w:lang w:eastAsia="en-GB"/>
              </w:rPr>
            </w:pPr>
            <w:proofErr w:type="spellStart"/>
            <w:r w:rsidRPr="00C156C8">
              <w:rPr>
                <w:rFonts w:ascii="Calibri" w:hAnsi="Calibri"/>
                <w:color w:val="000000"/>
                <w:szCs w:val="22"/>
                <w:lang w:eastAsia="en-GB"/>
              </w:rPr>
              <w:t>DeMRQ</w:t>
            </w:r>
            <w:proofErr w:type="spellEnd"/>
          </w:p>
        </w:tc>
        <w:tc>
          <w:tcPr>
            <w:tcW w:w="854" w:type="pct"/>
            <w:tcBorders>
              <w:top w:val="nil"/>
              <w:left w:val="nil"/>
              <w:bottom w:val="single" w:sz="4" w:space="0" w:color="auto"/>
              <w:right w:val="single" w:sz="4" w:space="0" w:color="auto"/>
            </w:tcBorders>
            <w:shd w:val="clear" w:color="auto" w:fill="auto"/>
            <w:noWrap/>
            <w:vAlign w:val="bottom"/>
            <w:hideMark/>
          </w:tcPr>
          <w:p w14:paraId="7E30C575"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bottom"/>
            <w:hideMark/>
          </w:tcPr>
          <w:p w14:paraId="301414FD"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bottom"/>
            <w:hideMark/>
          </w:tcPr>
          <w:p w14:paraId="0D75EE94"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bottom"/>
            <w:hideMark/>
          </w:tcPr>
          <w:p w14:paraId="004E4DE1"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r w:rsidR="007735D7" w:rsidRPr="00C156C8" w14:paraId="6C43A5F4" w14:textId="77777777" w:rsidTr="004B390C">
        <w:trPr>
          <w:trHeight w:val="300"/>
        </w:trPr>
        <w:tc>
          <w:tcPr>
            <w:tcW w:w="1365" w:type="pct"/>
            <w:tcBorders>
              <w:top w:val="nil"/>
              <w:left w:val="single" w:sz="4" w:space="0" w:color="auto"/>
              <w:bottom w:val="single" w:sz="4" w:space="0" w:color="auto"/>
              <w:right w:val="single" w:sz="4" w:space="0" w:color="auto"/>
            </w:tcBorders>
            <w:shd w:val="clear" w:color="auto" w:fill="auto"/>
            <w:noWrap/>
            <w:vAlign w:val="bottom"/>
            <w:hideMark/>
          </w:tcPr>
          <w:p w14:paraId="5EA01E38" w14:textId="77777777" w:rsidR="007735D7" w:rsidRPr="00C156C8" w:rsidRDefault="007735D7" w:rsidP="004B390C">
            <w:pPr>
              <w:jc w:val="center"/>
              <w:rPr>
                <w:rFonts w:ascii="Calibri" w:hAnsi="Calibri"/>
                <w:color w:val="000000"/>
                <w:szCs w:val="22"/>
                <w:lang w:eastAsia="en-GB"/>
              </w:rPr>
            </w:pPr>
            <w:proofErr w:type="gramStart"/>
            <w:r w:rsidRPr="00C156C8">
              <w:rPr>
                <w:rFonts w:ascii="Calibri" w:hAnsi="Calibri"/>
                <w:color w:val="000000"/>
                <w:szCs w:val="22"/>
                <w:lang w:eastAsia="en-GB"/>
              </w:rPr>
              <w:t>Six minute</w:t>
            </w:r>
            <w:proofErr w:type="gramEnd"/>
            <w:r w:rsidRPr="00C156C8">
              <w:rPr>
                <w:rFonts w:ascii="Calibri" w:hAnsi="Calibri"/>
                <w:color w:val="000000"/>
                <w:szCs w:val="22"/>
                <w:lang w:eastAsia="en-GB"/>
              </w:rPr>
              <w:t xml:space="preserve"> walk test</w:t>
            </w:r>
          </w:p>
        </w:tc>
        <w:tc>
          <w:tcPr>
            <w:tcW w:w="854" w:type="pct"/>
            <w:tcBorders>
              <w:top w:val="nil"/>
              <w:left w:val="nil"/>
              <w:bottom w:val="single" w:sz="4" w:space="0" w:color="auto"/>
              <w:right w:val="single" w:sz="4" w:space="0" w:color="auto"/>
            </w:tcBorders>
            <w:shd w:val="clear" w:color="auto" w:fill="auto"/>
            <w:noWrap/>
            <w:vAlign w:val="bottom"/>
            <w:hideMark/>
          </w:tcPr>
          <w:p w14:paraId="3FB444DA"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bottom"/>
            <w:hideMark/>
          </w:tcPr>
          <w:p w14:paraId="01C2385D"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bottom"/>
            <w:hideMark/>
          </w:tcPr>
          <w:p w14:paraId="12F9011C"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bottom"/>
            <w:hideMark/>
          </w:tcPr>
          <w:p w14:paraId="75AC40EC"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r w:rsidR="007735D7" w:rsidRPr="00C156C8" w14:paraId="08DC3257" w14:textId="77777777" w:rsidTr="004B390C">
        <w:trPr>
          <w:trHeight w:val="300"/>
        </w:trPr>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7A42642B" w14:textId="77777777" w:rsidR="007735D7" w:rsidRPr="00C156C8" w:rsidRDefault="007735D7" w:rsidP="004B390C">
            <w:pPr>
              <w:jc w:val="center"/>
              <w:rPr>
                <w:rFonts w:ascii="Calibri" w:hAnsi="Calibri"/>
                <w:color w:val="000000"/>
                <w:szCs w:val="22"/>
                <w:lang w:eastAsia="en-GB"/>
              </w:rPr>
            </w:pPr>
            <w:r>
              <w:rPr>
                <w:rFonts w:ascii="Calibri" w:hAnsi="Calibri"/>
                <w:color w:val="000000"/>
                <w:szCs w:val="22"/>
                <w:lang w:eastAsia="en-GB"/>
              </w:rPr>
              <w:t>F</w:t>
            </w:r>
            <w:r w:rsidRPr="00C156C8">
              <w:rPr>
                <w:rFonts w:ascii="Calibri" w:hAnsi="Calibri"/>
                <w:color w:val="000000"/>
                <w:szCs w:val="22"/>
                <w:lang w:eastAsia="en-GB"/>
              </w:rPr>
              <w:t>VC</w:t>
            </w:r>
          </w:p>
        </w:tc>
        <w:tc>
          <w:tcPr>
            <w:tcW w:w="854" w:type="pct"/>
            <w:tcBorders>
              <w:top w:val="nil"/>
              <w:left w:val="nil"/>
              <w:bottom w:val="single" w:sz="4" w:space="0" w:color="auto"/>
              <w:right w:val="single" w:sz="4" w:space="0" w:color="auto"/>
            </w:tcBorders>
            <w:shd w:val="clear" w:color="auto" w:fill="auto"/>
            <w:noWrap/>
            <w:vAlign w:val="bottom"/>
            <w:hideMark/>
          </w:tcPr>
          <w:p w14:paraId="6009C06D"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bottom"/>
            <w:hideMark/>
          </w:tcPr>
          <w:p w14:paraId="71280AB5"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bottom"/>
            <w:hideMark/>
          </w:tcPr>
          <w:p w14:paraId="282FBE49"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bottom"/>
            <w:hideMark/>
          </w:tcPr>
          <w:p w14:paraId="4AA3CC2A"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r w:rsidR="007735D7" w:rsidRPr="00C156C8" w14:paraId="43AFD1B1" w14:textId="77777777" w:rsidTr="004B390C">
        <w:trPr>
          <w:trHeight w:val="300"/>
        </w:trPr>
        <w:tc>
          <w:tcPr>
            <w:tcW w:w="1365" w:type="pct"/>
            <w:tcBorders>
              <w:top w:val="nil"/>
              <w:left w:val="single" w:sz="4" w:space="0" w:color="auto"/>
              <w:bottom w:val="single" w:sz="4" w:space="0" w:color="auto"/>
              <w:right w:val="single" w:sz="4" w:space="0" w:color="auto"/>
            </w:tcBorders>
            <w:shd w:val="clear" w:color="auto" w:fill="auto"/>
            <w:noWrap/>
            <w:vAlign w:val="center"/>
            <w:hideMark/>
          </w:tcPr>
          <w:p w14:paraId="0283E73C" w14:textId="77777777" w:rsidR="007735D7" w:rsidRPr="00C156C8" w:rsidRDefault="007735D7" w:rsidP="004B390C">
            <w:pPr>
              <w:jc w:val="center"/>
              <w:rPr>
                <w:rFonts w:ascii="Calibri" w:hAnsi="Calibri"/>
                <w:color w:val="000000"/>
                <w:szCs w:val="22"/>
                <w:lang w:eastAsia="en-GB"/>
              </w:rPr>
            </w:pPr>
            <w:proofErr w:type="spellStart"/>
            <w:r w:rsidRPr="00C156C8">
              <w:rPr>
                <w:rFonts w:ascii="Calibri" w:hAnsi="Calibri"/>
                <w:color w:val="000000"/>
                <w:szCs w:val="22"/>
                <w:lang w:eastAsia="en-GB"/>
              </w:rPr>
              <w:t>T</w:t>
            </w:r>
            <w:r>
              <w:rPr>
                <w:rFonts w:ascii="Calibri" w:hAnsi="Calibri"/>
                <w:color w:val="000000"/>
                <w:szCs w:val="22"/>
                <w:lang w:eastAsia="en-GB"/>
              </w:rPr>
              <w:t>Lco</w:t>
            </w:r>
            <w:proofErr w:type="spellEnd"/>
          </w:p>
        </w:tc>
        <w:tc>
          <w:tcPr>
            <w:tcW w:w="854" w:type="pct"/>
            <w:tcBorders>
              <w:top w:val="nil"/>
              <w:left w:val="nil"/>
              <w:bottom w:val="single" w:sz="4" w:space="0" w:color="auto"/>
              <w:right w:val="single" w:sz="4" w:space="0" w:color="auto"/>
            </w:tcBorders>
            <w:shd w:val="clear" w:color="auto" w:fill="auto"/>
            <w:noWrap/>
            <w:vAlign w:val="bottom"/>
            <w:hideMark/>
          </w:tcPr>
          <w:p w14:paraId="194AA20B"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597" w:type="pct"/>
            <w:tcBorders>
              <w:top w:val="nil"/>
              <w:left w:val="nil"/>
              <w:bottom w:val="single" w:sz="4" w:space="0" w:color="auto"/>
              <w:right w:val="single" w:sz="4" w:space="0" w:color="auto"/>
            </w:tcBorders>
            <w:shd w:val="clear" w:color="auto" w:fill="auto"/>
            <w:noWrap/>
            <w:vAlign w:val="bottom"/>
            <w:hideMark/>
          </w:tcPr>
          <w:p w14:paraId="5F375125"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026" w:type="pct"/>
            <w:tcBorders>
              <w:top w:val="nil"/>
              <w:left w:val="nil"/>
              <w:bottom w:val="single" w:sz="4" w:space="0" w:color="auto"/>
              <w:right w:val="single" w:sz="4" w:space="0" w:color="auto"/>
            </w:tcBorders>
            <w:shd w:val="clear" w:color="auto" w:fill="auto"/>
            <w:noWrap/>
            <w:vAlign w:val="bottom"/>
            <w:hideMark/>
          </w:tcPr>
          <w:p w14:paraId="6830DE6B"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c>
          <w:tcPr>
            <w:tcW w:w="1158" w:type="pct"/>
            <w:tcBorders>
              <w:top w:val="nil"/>
              <w:left w:val="nil"/>
              <w:bottom w:val="single" w:sz="4" w:space="0" w:color="auto"/>
              <w:right w:val="single" w:sz="4" w:space="0" w:color="auto"/>
            </w:tcBorders>
            <w:shd w:val="clear" w:color="auto" w:fill="auto"/>
            <w:noWrap/>
            <w:vAlign w:val="bottom"/>
            <w:hideMark/>
          </w:tcPr>
          <w:p w14:paraId="35D190E1" w14:textId="77777777" w:rsidR="007735D7" w:rsidRPr="00C156C8" w:rsidRDefault="007735D7" w:rsidP="004B390C">
            <w:pPr>
              <w:rPr>
                <w:rFonts w:ascii="Calibri" w:hAnsi="Calibri"/>
                <w:color w:val="000000"/>
                <w:szCs w:val="22"/>
                <w:lang w:eastAsia="en-GB"/>
              </w:rPr>
            </w:pPr>
            <w:r w:rsidRPr="00C156C8">
              <w:rPr>
                <w:rFonts w:ascii="Calibri" w:hAnsi="Calibri"/>
                <w:color w:val="000000"/>
                <w:szCs w:val="22"/>
                <w:lang w:eastAsia="en-GB"/>
              </w:rPr>
              <w:t> </w:t>
            </w:r>
          </w:p>
        </w:tc>
      </w:tr>
    </w:tbl>
    <w:p w14:paraId="4B0C57DB" w14:textId="77777777" w:rsidR="007735D7" w:rsidRDefault="007735D7" w:rsidP="007735D7">
      <w:pPr>
        <w:spacing w:line="264" w:lineRule="auto"/>
        <w:contextualSpacing/>
        <w:jc w:val="both"/>
        <w:rPr>
          <w:rFonts w:ascii="Calibri" w:hAnsi="Calibri" w:cs="Arial"/>
          <w:b/>
          <w:u w:val="single"/>
        </w:rPr>
      </w:pPr>
    </w:p>
    <w:p w14:paraId="33933D42" w14:textId="77777777" w:rsidR="007735D7" w:rsidRPr="008937BD" w:rsidRDefault="007735D7" w:rsidP="007735D7">
      <w:pPr>
        <w:spacing w:line="264" w:lineRule="auto"/>
        <w:ind w:right="-153"/>
        <w:contextualSpacing/>
        <w:jc w:val="both"/>
        <w:rPr>
          <w:b/>
          <w:i/>
        </w:rPr>
      </w:pPr>
      <w:r w:rsidRPr="008937BD">
        <w:rPr>
          <w:b/>
          <w:i/>
        </w:rPr>
        <w:lastRenderedPageBreak/>
        <w:t>Raw data at follow-up will also be presented as per Example Table 1.</w:t>
      </w:r>
    </w:p>
    <w:p w14:paraId="32A1D881" w14:textId="77777777" w:rsidR="007735D7" w:rsidRDefault="007735D7" w:rsidP="007735D7">
      <w:pPr>
        <w:spacing w:line="264" w:lineRule="auto"/>
        <w:contextualSpacing/>
        <w:jc w:val="both"/>
        <w:rPr>
          <w:rFonts w:ascii="Calibri" w:hAnsi="Calibri" w:cs="Arial"/>
          <w:b/>
          <w:u w:val="single"/>
        </w:rPr>
      </w:pPr>
    </w:p>
    <w:p w14:paraId="05FBAA4D" w14:textId="77777777" w:rsidR="007735D7" w:rsidRPr="00E6453E" w:rsidRDefault="007735D7" w:rsidP="007735D7">
      <w:pPr>
        <w:spacing w:line="264" w:lineRule="auto"/>
        <w:contextualSpacing/>
        <w:jc w:val="both"/>
        <w:rPr>
          <w:rFonts w:ascii="Calibri" w:hAnsi="Calibri" w:cs="Arial"/>
          <w:b/>
          <w:u w:val="single"/>
        </w:rPr>
      </w:pPr>
      <w:r>
        <w:rPr>
          <w:rFonts w:ascii="Calibri" w:hAnsi="Calibri" w:cs="Arial"/>
          <w:u w:val="single"/>
        </w:rPr>
        <w:t>pH Impedance monitoring</w:t>
      </w:r>
    </w:p>
    <w:p w14:paraId="22C112DB" w14:textId="77777777" w:rsidR="007735D7" w:rsidRPr="00440BA2" w:rsidRDefault="007735D7" w:rsidP="007735D7">
      <w:pPr>
        <w:spacing w:line="264" w:lineRule="auto"/>
        <w:contextualSpacing/>
        <w:jc w:val="both"/>
        <w:rPr>
          <w:rFonts w:ascii="Calibri" w:hAnsi="Calibri" w:cs="Arial"/>
        </w:rPr>
      </w:pPr>
      <w:r w:rsidRPr="008A5D4A">
        <w:rPr>
          <w:rFonts w:ascii="Calibri" w:hAnsi="Calibri" w:cs="Arial"/>
        </w:rPr>
        <w:t xml:space="preserve">Change in </w:t>
      </w:r>
      <w:r w:rsidRPr="00F44B2A">
        <w:rPr>
          <w:rFonts w:ascii="Calibri" w:hAnsi="Calibri" w:cs="Arial"/>
        </w:rPr>
        <w:t>pH Impedance monitoring variables</w:t>
      </w:r>
      <w:r>
        <w:rPr>
          <w:rFonts w:ascii="Calibri" w:hAnsi="Calibri" w:cs="Arial"/>
          <w:u w:val="single"/>
        </w:rPr>
        <w:t xml:space="preserve"> </w:t>
      </w:r>
      <w:r w:rsidRPr="008A5D4A">
        <w:rPr>
          <w:rFonts w:ascii="Calibri" w:hAnsi="Calibri" w:cs="Arial"/>
        </w:rPr>
        <w:t>after treatment</w:t>
      </w:r>
      <w:r w:rsidRPr="00E6453E">
        <w:rPr>
          <w:rFonts w:ascii="Calibri" w:hAnsi="Calibri" w:cs="Arial"/>
        </w:rPr>
        <w:t xml:space="preserve"> will</w:t>
      </w:r>
      <w:r>
        <w:rPr>
          <w:rFonts w:ascii="Calibri" w:hAnsi="Calibri" w:cs="Arial"/>
        </w:rPr>
        <w:t xml:space="preserve"> be summarised descriptively using the mean and standard deviation or median and IQR in the event of non-normally distributed data. The distribution of the data may also be summarised graphically using histograms, boxplots or dot-plots, as appropriate. </w:t>
      </w:r>
      <w:r>
        <w:t>Change in baseline and follow-up data may also be displayed graphically, for example using spaghetti plots.</w:t>
      </w:r>
    </w:p>
    <w:p w14:paraId="63FD2EF4" w14:textId="77777777" w:rsidR="007735D7" w:rsidRDefault="007735D7" w:rsidP="007735D7">
      <w:pPr>
        <w:spacing w:line="264" w:lineRule="auto"/>
        <w:contextualSpacing/>
        <w:jc w:val="both"/>
        <w:rPr>
          <w:rFonts w:cs="Arial"/>
        </w:rPr>
      </w:pPr>
    </w:p>
    <w:p w14:paraId="02FF26DA" w14:textId="77777777" w:rsidR="007735D7" w:rsidRDefault="007735D7" w:rsidP="007735D7">
      <w:pPr>
        <w:spacing w:line="264" w:lineRule="auto"/>
        <w:contextualSpacing/>
        <w:jc w:val="both"/>
        <w:rPr>
          <w:rFonts w:cs="Arial"/>
        </w:rPr>
      </w:pPr>
    </w:p>
    <w:p w14:paraId="1182355E" w14:textId="77777777" w:rsidR="007735D7" w:rsidRPr="00C1753A" w:rsidRDefault="007735D7" w:rsidP="007735D7">
      <w:pPr>
        <w:spacing w:line="264" w:lineRule="auto"/>
        <w:contextualSpacing/>
        <w:jc w:val="both"/>
        <w:rPr>
          <w:rFonts w:cs="Arial"/>
          <w:b/>
          <w:u w:val="single"/>
        </w:rPr>
      </w:pPr>
      <w:r w:rsidRPr="00C1753A">
        <w:rPr>
          <w:rFonts w:cs="Arial"/>
          <w:b/>
          <w:u w:val="single"/>
        </w:rPr>
        <w:t>Bronchoscopy and BAL</w:t>
      </w:r>
    </w:p>
    <w:p w14:paraId="4B460528" w14:textId="77777777" w:rsidR="007735D7" w:rsidRDefault="007735D7" w:rsidP="007735D7">
      <w:pPr>
        <w:spacing w:line="264" w:lineRule="auto"/>
        <w:ind w:right="-154"/>
        <w:contextualSpacing/>
      </w:pPr>
      <w:r w:rsidRPr="00440BA2">
        <w:rPr>
          <w:rFonts w:ascii="Calibri" w:hAnsi="Calibri" w:cs="Arial"/>
        </w:rPr>
        <w:t xml:space="preserve">Markers of lung inflammation </w:t>
      </w:r>
      <w:r>
        <w:rPr>
          <w:rFonts w:ascii="Calibri" w:hAnsi="Calibri" w:cs="Arial"/>
        </w:rPr>
        <w:t xml:space="preserve">and aspiration </w:t>
      </w:r>
      <w:r w:rsidRPr="00440BA2">
        <w:rPr>
          <w:rFonts w:ascii="Calibri" w:hAnsi="Calibri" w:cs="Arial"/>
        </w:rPr>
        <w:t>in BAL fluid</w:t>
      </w:r>
      <w:r>
        <w:rPr>
          <w:rFonts w:ascii="Calibri" w:hAnsi="Calibri" w:cs="Arial"/>
        </w:rPr>
        <w:t xml:space="preserve"> will be summarised using frequency and percentage for categorical variables and mean and standard deviation or median and IQR for normally and non-normally distributed continuous variables</w:t>
      </w:r>
      <w:r w:rsidDel="00DD7923">
        <w:t xml:space="preserve"> </w:t>
      </w:r>
      <w:r>
        <w:t xml:space="preserve">respectively. Transformations of non-normally distributed continuous marker variables may be explored if required and if suggested by the literature at the time of analysis. </w:t>
      </w:r>
    </w:p>
    <w:p w14:paraId="5840AE3D" w14:textId="77777777" w:rsidR="007735D7" w:rsidRPr="008A5D4A" w:rsidRDefault="007735D7" w:rsidP="007735D7">
      <w:pPr>
        <w:spacing w:line="264" w:lineRule="auto"/>
        <w:contextualSpacing/>
      </w:pPr>
      <w:bookmarkStart w:id="112" w:name="_Toc474323563"/>
      <w:bookmarkStart w:id="113" w:name="_Toc474323728"/>
      <w:bookmarkEnd w:id="112"/>
      <w:bookmarkEnd w:id="113"/>
    </w:p>
    <w:p w14:paraId="44694AC7" w14:textId="77777777" w:rsidR="007735D7" w:rsidRDefault="007735D7" w:rsidP="00FD24E5">
      <w:pPr>
        <w:pStyle w:val="Heading2"/>
        <w:keepLines w:val="0"/>
        <w:numPr>
          <w:ilvl w:val="1"/>
          <w:numId w:val="4"/>
        </w:numPr>
        <w:tabs>
          <w:tab w:val="clear" w:pos="576"/>
          <w:tab w:val="num" w:pos="2418"/>
        </w:tabs>
        <w:spacing w:before="0" w:line="264" w:lineRule="auto"/>
        <w:ind w:left="851" w:hanging="567"/>
        <w:contextualSpacing/>
      </w:pPr>
      <w:bookmarkStart w:id="114" w:name="_Toc474323731"/>
      <w:bookmarkStart w:id="115" w:name="_Toc474323909"/>
      <w:bookmarkStart w:id="116" w:name="_Toc474324549"/>
      <w:bookmarkStart w:id="117" w:name="_Toc479339550"/>
      <w:r>
        <w:t>Missing data</w:t>
      </w:r>
      <w:bookmarkEnd w:id="114"/>
      <w:bookmarkEnd w:id="115"/>
      <w:bookmarkEnd w:id="116"/>
      <w:bookmarkEnd w:id="117"/>
    </w:p>
    <w:p w14:paraId="16668E5C" w14:textId="77777777" w:rsidR="007735D7" w:rsidRDefault="007735D7" w:rsidP="007735D7">
      <w:pPr>
        <w:spacing w:line="264" w:lineRule="auto"/>
        <w:ind w:right="-153"/>
        <w:contextualSpacing/>
        <w:jc w:val="both"/>
      </w:pPr>
    </w:p>
    <w:p w14:paraId="77701FA2" w14:textId="77777777" w:rsidR="007735D7" w:rsidRPr="000B1CD3" w:rsidRDefault="007735D7" w:rsidP="007735D7">
      <w:pPr>
        <w:spacing w:line="264" w:lineRule="auto"/>
        <w:ind w:right="-153"/>
        <w:contextualSpacing/>
        <w:jc w:val="both"/>
      </w:pPr>
      <w:r w:rsidRPr="00DD4D7A">
        <w:t>Given this is a pilot study with only two measurement occasions, baseline and 90 day</w:t>
      </w:r>
      <w:r>
        <w:t>s</w:t>
      </w:r>
      <w:r w:rsidRPr="00DD4D7A">
        <w:t xml:space="preserve">, there will be no data imputation where outcome data at the </w:t>
      </w:r>
      <w:proofErr w:type="gramStart"/>
      <w:r w:rsidRPr="00DD4D7A">
        <w:t>90 day</w:t>
      </w:r>
      <w:proofErr w:type="gramEnd"/>
      <w:r w:rsidRPr="00DD4D7A">
        <w:t xml:space="preserve"> visit is missing. </w:t>
      </w:r>
    </w:p>
    <w:p w14:paraId="237A7D3E" w14:textId="77777777" w:rsidR="007735D7" w:rsidRDefault="007735D7" w:rsidP="007735D7">
      <w:pPr>
        <w:spacing w:line="264" w:lineRule="auto"/>
        <w:ind w:right="-153"/>
        <w:contextualSpacing/>
        <w:jc w:val="both"/>
        <w:rPr>
          <w:rFonts w:ascii="Calibri" w:hAnsi="Calibri" w:cs="Arial"/>
        </w:rPr>
      </w:pPr>
      <w:r>
        <w:rPr>
          <w:rFonts w:ascii="Calibri" w:hAnsi="Calibri" w:cs="Arial"/>
        </w:rPr>
        <w:t>M</w:t>
      </w:r>
      <w:r w:rsidRPr="003353BB">
        <w:rPr>
          <w:rFonts w:ascii="Calibri" w:hAnsi="Calibri" w:cs="Arial"/>
        </w:rPr>
        <w:t xml:space="preserve">issing </w:t>
      </w:r>
      <w:r>
        <w:rPr>
          <w:rFonts w:ascii="Calibri" w:hAnsi="Calibri" w:cs="Arial"/>
        </w:rPr>
        <w:t>outcome data</w:t>
      </w:r>
      <w:r w:rsidRPr="003353BB">
        <w:rPr>
          <w:rFonts w:ascii="Calibri" w:hAnsi="Calibri" w:cs="Arial"/>
        </w:rPr>
        <w:t xml:space="preserve"> due to </w:t>
      </w:r>
      <w:r>
        <w:rPr>
          <w:rFonts w:ascii="Calibri" w:hAnsi="Calibri" w:cs="Arial"/>
        </w:rPr>
        <w:t xml:space="preserve">participant </w:t>
      </w:r>
      <w:r w:rsidRPr="003353BB">
        <w:rPr>
          <w:rFonts w:ascii="Calibri" w:hAnsi="Calibri" w:cs="Arial"/>
        </w:rPr>
        <w:t xml:space="preserve">loss to follow-up will </w:t>
      </w:r>
      <w:r>
        <w:rPr>
          <w:rFonts w:ascii="Calibri" w:hAnsi="Calibri" w:cs="Arial"/>
        </w:rPr>
        <w:t xml:space="preserve">not be imputed. </w:t>
      </w:r>
    </w:p>
    <w:p w14:paraId="2D2382E0" w14:textId="77777777" w:rsidR="007735D7" w:rsidRDefault="007735D7" w:rsidP="007735D7">
      <w:pPr>
        <w:spacing w:line="264" w:lineRule="auto"/>
        <w:ind w:right="-153"/>
        <w:contextualSpacing/>
        <w:jc w:val="both"/>
        <w:rPr>
          <w:rFonts w:ascii="Calibri" w:hAnsi="Calibri" w:cs="Arial"/>
        </w:rPr>
      </w:pPr>
      <w:r>
        <w:rPr>
          <w:rFonts w:ascii="Calibri" w:hAnsi="Calibri" w:cs="Arial"/>
        </w:rPr>
        <w:t xml:space="preserve">Missing items from a partially completed validated questionnaire will be handled as described in the scoring manual.  </w:t>
      </w:r>
    </w:p>
    <w:p w14:paraId="46608C90" w14:textId="77777777" w:rsidR="007735D7" w:rsidRDefault="007735D7" w:rsidP="007735D7">
      <w:pPr>
        <w:rPr>
          <w:rFonts w:ascii="Calibri" w:hAnsi="Calibri" w:cs="Arial"/>
        </w:rPr>
      </w:pPr>
      <w:r>
        <w:rPr>
          <w:rFonts w:ascii="Calibri" w:hAnsi="Calibri" w:cs="Arial"/>
        </w:rPr>
        <w:br w:type="page"/>
      </w:r>
    </w:p>
    <w:p w14:paraId="00FD4B34" w14:textId="77777777" w:rsidR="007735D7" w:rsidRPr="008A5D4A" w:rsidRDefault="007735D7" w:rsidP="00FD24E5">
      <w:pPr>
        <w:pStyle w:val="Heading1"/>
        <w:numPr>
          <w:ilvl w:val="0"/>
          <w:numId w:val="4"/>
        </w:numPr>
        <w:rPr>
          <w:rFonts w:asciiTheme="minorHAnsi" w:hAnsiTheme="minorHAnsi"/>
          <w:b/>
        </w:rPr>
      </w:pPr>
      <w:bookmarkStart w:id="118" w:name="_Toc479339551"/>
      <w:r w:rsidRPr="008A5D4A">
        <w:rPr>
          <w:rFonts w:asciiTheme="minorHAnsi" w:hAnsiTheme="minorHAnsi"/>
          <w:b/>
        </w:rPr>
        <w:lastRenderedPageBreak/>
        <w:t>SAFETY data</w:t>
      </w:r>
      <w:bookmarkEnd w:id="118"/>
    </w:p>
    <w:p w14:paraId="103ACA08" w14:textId="77777777" w:rsidR="007735D7" w:rsidRDefault="007735D7" w:rsidP="007735D7">
      <w:pPr>
        <w:spacing w:line="264" w:lineRule="auto"/>
        <w:ind w:right="-153"/>
        <w:contextualSpacing/>
        <w:jc w:val="both"/>
        <w:rPr>
          <w:rFonts w:ascii="Calibri" w:hAnsi="Calibri"/>
          <w:bCs/>
          <w:szCs w:val="22"/>
        </w:rPr>
      </w:pPr>
      <w:r>
        <w:rPr>
          <w:rFonts w:ascii="Calibri" w:hAnsi="Calibri"/>
          <w:bCs/>
          <w:szCs w:val="22"/>
        </w:rPr>
        <w:t xml:space="preserve">Toxicities will </w:t>
      </w:r>
      <w:r w:rsidRPr="00D334D9">
        <w:rPr>
          <w:rFonts w:ascii="Calibri" w:hAnsi="Calibri"/>
          <w:bCs/>
          <w:szCs w:val="22"/>
        </w:rPr>
        <w:t xml:space="preserve">be coded </w:t>
      </w:r>
      <w:r>
        <w:rPr>
          <w:rFonts w:ascii="Calibri" w:hAnsi="Calibri"/>
          <w:bCs/>
          <w:szCs w:val="22"/>
        </w:rPr>
        <w:t>according to the latest version of the Medical Dictionary for Regulatory Activities</w:t>
      </w:r>
      <w:r w:rsidRPr="00D334D9">
        <w:rPr>
          <w:rFonts w:ascii="Calibri" w:hAnsi="Calibri"/>
          <w:bCs/>
          <w:szCs w:val="22"/>
        </w:rPr>
        <w:t xml:space="preserve"> </w:t>
      </w:r>
      <w:r>
        <w:rPr>
          <w:rFonts w:ascii="Calibri" w:hAnsi="Calibri"/>
          <w:bCs/>
          <w:szCs w:val="22"/>
        </w:rPr>
        <w:t>(</w:t>
      </w:r>
      <w:r w:rsidRPr="00D334D9">
        <w:rPr>
          <w:rFonts w:ascii="Calibri" w:hAnsi="Calibri"/>
          <w:bCs/>
          <w:szCs w:val="22"/>
        </w:rPr>
        <w:t>MedDRA</w:t>
      </w:r>
      <w:r>
        <w:rPr>
          <w:rFonts w:ascii="Calibri" w:hAnsi="Calibri"/>
          <w:bCs/>
          <w:szCs w:val="22"/>
        </w:rPr>
        <w:t>)</w:t>
      </w:r>
      <w:r w:rsidRPr="00F26060">
        <w:rPr>
          <w:rFonts w:ascii="Calibri" w:hAnsi="Calibri"/>
          <w:bCs/>
          <w:szCs w:val="22"/>
        </w:rPr>
        <w:t xml:space="preserve"> </w:t>
      </w:r>
      <w:r>
        <w:rPr>
          <w:rFonts w:ascii="Calibri" w:hAnsi="Calibri"/>
          <w:bCs/>
          <w:szCs w:val="22"/>
        </w:rPr>
        <w:t xml:space="preserve">available. Severity, seriousness and relationship to study treatment will be reported. </w:t>
      </w:r>
    </w:p>
    <w:p w14:paraId="3A655AF7" w14:textId="77777777" w:rsidR="007735D7" w:rsidRDefault="007735D7" w:rsidP="007735D7">
      <w:pPr>
        <w:spacing w:line="264" w:lineRule="auto"/>
        <w:ind w:right="-153"/>
        <w:contextualSpacing/>
        <w:jc w:val="both"/>
        <w:rPr>
          <w:rFonts w:ascii="Calibri" w:hAnsi="Calibri"/>
          <w:bCs/>
          <w:szCs w:val="22"/>
        </w:rPr>
      </w:pPr>
    </w:p>
    <w:p w14:paraId="5D5F94B3" w14:textId="77777777" w:rsidR="007735D7" w:rsidRDefault="007735D7" w:rsidP="007735D7">
      <w:pPr>
        <w:spacing w:line="264" w:lineRule="auto"/>
        <w:ind w:right="-153"/>
        <w:contextualSpacing/>
        <w:jc w:val="both"/>
        <w:rPr>
          <w:rFonts w:ascii="Calibri" w:hAnsi="Calibri"/>
          <w:bCs/>
          <w:szCs w:val="22"/>
        </w:rPr>
      </w:pPr>
      <w:r>
        <w:rPr>
          <w:rFonts w:ascii="Calibri" w:hAnsi="Calibri"/>
          <w:bCs/>
          <w:szCs w:val="22"/>
        </w:rPr>
        <w:t xml:space="preserve">All AEs will be tabulated by preferred term and (worst reported) severity, graded on a three-point scale (mild, moderate, severe), in each randomised treatment group. In addition, the data will be presented in the same way but only including those AEs recorded as related to study treatment. </w:t>
      </w:r>
      <w:r w:rsidRPr="00D334D9">
        <w:rPr>
          <w:rFonts w:ascii="Calibri" w:hAnsi="Calibri"/>
          <w:bCs/>
          <w:szCs w:val="22"/>
        </w:rPr>
        <w:t xml:space="preserve">A </w:t>
      </w:r>
      <w:r w:rsidRPr="001C4C75">
        <w:t xml:space="preserve">chronological listing of </w:t>
      </w:r>
      <w:r>
        <w:rPr>
          <w:rFonts w:ascii="Calibri" w:hAnsi="Calibri"/>
          <w:bCs/>
          <w:szCs w:val="22"/>
        </w:rPr>
        <w:t>serious adverse events (</w:t>
      </w:r>
      <w:r w:rsidRPr="001C4C75">
        <w:t>SAEs</w:t>
      </w:r>
      <w:r>
        <w:t>)</w:t>
      </w:r>
      <w:r w:rsidRPr="001C4C75">
        <w:t xml:space="preserve"> will be presented, within allocated treatment group</w:t>
      </w:r>
      <w:r>
        <w:t xml:space="preserve">. </w:t>
      </w:r>
      <w:r>
        <w:rPr>
          <w:rFonts w:ascii="Calibri" w:hAnsi="Calibri"/>
          <w:bCs/>
          <w:szCs w:val="22"/>
        </w:rPr>
        <w:t xml:space="preserve">The number of SAEs and the number of patients reporting at least one SAE will be reported in each group. The worst reported severity of all AEs (and similarly for only those related to study treatment) will be tabulated by randomised group. </w:t>
      </w:r>
    </w:p>
    <w:p w14:paraId="36D88CD1" w14:textId="77777777" w:rsidR="007735D7" w:rsidRDefault="007735D7" w:rsidP="007735D7">
      <w:pPr>
        <w:rPr>
          <w:b/>
          <w:color w:val="0070C0"/>
        </w:rPr>
      </w:pPr>
    </w:p>
    <w:p w14:paraId="2C9EF615" w14:textId="77777777" w:rsidR="007735D7" w:rsidRDefault="007735D7" w:rsidP="007735D7">
      <w:pPr>
        <w:rPr>
          <w:b/>
          <w:color w:val="0070C0"/>
        </w:rPr>
      </w:pPr>
      <w:r>
        <w:rPr>
          <w:b/>
          <w:color w:val="0070C0"/>
        </w:rPr>
        <w:t>Example Table 7</w:t>
      </w:r>
      <w:r w:rsidRPr="00DF2A4F">
        <w:rPr>
          <w:b/>
          <w:color w:val="0070C0"/>
        </w:rPr>
        <w:t xml:space="preserve">: </w:t>
      </w:r>
      <w:r>
        <w:rPr>
          <w:b/>
          <w:color w:val="0070C0"/>
        </w:rPr>
        <w:t xml:space="preserve">Adverse events (worst reported) </w:t>
      </w:r>
    </w:p>
    <w:p w14:paraId="69535A65" w14:textId="77777777" w:rsidR="007735D7" w:rsidRPr="005409B4" w:rsidRDefault="007735D7" w:rsidP="007735D7">
      <w:pPr>
        <w:rPr>
          <w:b/>
          <w:color w:val="0070C0"/>
        </w:rPr>
      </w:pPr>
    </w:p>
    <w:tbl>
      <w:tblPr>
        <w:tblW w:w="8191" w:type="dxa"/>
        <w:tblInd w:w="-5" w:type="dxa"/>
        <w:tblLook w:val="04A0" w:firstRow="1" w:lastRow="0" w:firstColumn="1" w:lastColumn="0" w:noHBand="0" w:noVBand="1"/>
      </w:tblPr>
      <w:tblGrid>
        <w:gridCol w:w="2280"/>
        <w:gridCol w:w="1192"/>
        <w:gridCol w:w="1287"/>
        <w:gridCol w:w="1113"/>
        <w:gridCol w:w="1155"/>
        <w:gridCol w:w="1245"/>
      </w:tblGrid>
      <w:tr w:rsidR="007735D7" w:rsidRPr="00652703" w14:paraId="7F5FC5CD" w14:textId="77777777" w:rsidTr="004B390C">
        <w:trPr>
          <w:trHeight w:val="600"/>
        </w:trPr>
        <w:tc>
          <w:tcPr>
            <w:tcW w:w="2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BFBB92"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Adverse event</w:t>
            </w:r>
          </w:p>
        </w:tc>
        <w:tc>
          <w:tcPr>
            <w:tcW w:w="1111" w:type="dxa"/>
            <w:vMerge w:val="restart"/>
            <w:tcBorders>
              <w:top w:val="single" w:sz="4" w:space="0" w:color="auto"/>
              <w:left w:val="nil"/>
              <w:bottom w:val="single" w:sz="4" w:space="0" w:color="000000"/>
              <w:right w:val="nil"/>
            </w:tcBorders>
            <w:shd w:val="clear" w:color="auto" w:fill="auto"/>
            <w:noWrap/>
            <w:vAlign w:val="center"/>
            <w:hideMark/>
          </w:tcPr>
          <w:p w14:paraId="7F8B9292"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Grade</w:t>
            </w:r>
          </w:p>
        </w:tc>
        <w:tc>
          <w:tcPr>
            <w:tcW w:w="2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2F6A2"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Omeprazole (N=)</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33C679D"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Placebo (N=)</w:t>
            </w:r>
          </w:p>
        </w:tc>
      </w:tr>
      <w:tr w:rsidR="007735D7" w:rsidRPr="00652703" w14:paraId="352692EB" w14:textId="77777777" w:rsidTr="004B390C">
        <w:trPr>
          <w:trHeight w:val="300"/>
        </w:trPr>
        <w:tc>
          <w:tcPr>
            <w:tcW w:w="2280" w:type="dxa"/>
            <w:vMerge/>
            <w:tcBorders>
              <w:top w:val="single" w:sz="4" w:space="0" w:color="auto"/>
              <w:left w:val="single" w:sz="4" w:space="0" w:color="auto"/>
              <w:bottom w:val="single" w:sz="4" w:space="0" w:color="000000"/>
              <w:right w:val="single" w:sz="4" w:space="0" w:color="auto"/>
            </w:tcBorders>
            <w:vAlign w:val="center"/>
            <w:hideMark/>
          </w:tcPr>
          <w:p w14:paraId="18344C86" w14:textId="77777777" w:rsidR="007735D7" w:rsidRPr="00652703" w:rsidRDefault="007735D7" w:rsidP="004B390C">
            <w:pPr>
              <w:rPr>
                <w:rFonts w:ascii="Calibri" w:hAnsi="Calibri"/>
                <w:b/>
                <w:bCs/>
                <w:color w:val="000000"/>
                <w:szCs w:val="22"/>
                <w:lang w:eastAsia="en-GB"/>
              </w:rPr>
            </w:pPr>
          </w:p>
        </w:tc>
        <w:tc>
          <w:tcPr>
            <w:tcW w:w="1111" w:type="dxa"/>
            <w:vMerge/>
            <w:tcBorders>
              <w:top w:val="single" w:sz="4" w:space="0" w:color="auto"/>
              <w:left w:val="nil"/>
              <w:bottom w:val="single" w:sz="4" w:space="0" w:color="000000"/>
              <w:right w:val="nil"/>
            </w:tcBorders>
            <w:vAlign w:val="center"/>
            <w:hideMark/>
          </w:tcPr>
          <w:p w14:paraId="29687EAF" w14:textId="77777777" w:rsidR="007735D7" w:rsidRPr="00652703" w:rsidRDefault="007735D7" w:rsidP="004B390C">
            <w:pPr>
              <w:rPr>
                <w:rFonts w:ascii="Calibri" w:hAnsi="Calibri"/>
                <w:b/>
                <w:bCs/>
                <w:color w:val="000000"/>
                <w:szCs w:val="22"/>
                <w:lang w:eastAsia="en-GB"/>
              </w:rPr>
            </w:pP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28D0B66C"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N</w:t>
            </w:r>
          </w:p>
        </w:tc>
        <w:tc>
          <w:tcPr>
            <w:tcW w:w="1113" w:type="dxa"/>
            <w:tcBorders>
              <w:top w:val="nil"/>
              <w:left w:val="nil"/>
              <w:bottom w:val="single" w:sz="4" w:space="0" w:color="auto"/>
              <w:right w:val="single" w:sz="4" w:space="0" w:color="auto"/>
            </w:tcBorders>
            <w:shd w:val="clear" w:color="auto" w:fill="auto"/>
            <w:noWrap/>
            <w:vAlign w:val="center"/>
            <w:hideMark/>
          </w:tcPr>
          <w:p w14:paraId="69F32593"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w:t>
            </w:r>
          </w:p>
        </w:tc>
        <w:tc>
          <w:tcPr>
            <w:tcW w:w="1155" w:type="dxa"/>
            <w:tcBorders>
              <w:top w:val="nil"/>
              <w:left w:val="nil"/>
              <w:bottom w:val="single" w:sz="4" w:space="0" w:color="auto"/>
              <w:right w:val="single" w:sz="4" w:space="0" w:color="auto"/>
            </w:tcBorders>
            <w:shd w:val="clear" w:color="auto" w:fill="auto"/>
            <w:noWrap/>
            <w:vAlign w:val="center"/>
            <w:hideMark/>
          </w:tcPr>
          <w:p w14:paraId="2FF55829"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N</w:t>
            </w:r>
          </w:p>
        </w:tc>
        <w:tc>
          <w:tcPr>
            <w:tcW w:w="1245" w:type="dxa"/>
            <w:tcBorders>
              <w:top w:val="nil"/>
              <w:left w:val="nil"/>
              <w:bottom w:val="single" w:sz="4" w:space="0" w:color="auto"/>
              <w:right w:val="single" w:sz="4" w:space="0" w:color="auto"/>
            </w:tcBorders>
            <w:shd w:val="clear" w:color="auto" w:fill="auto"/>
            <w:noWrap/>
            <w:vAlign w:val="center"/>
            <w:hideMark/>
          </w:tcPr>
          <w:p w14:paraId="7243FBFA" w14:textId="77777777" w:rsidR="007735D7" w:rsidRPr="00652703" w:rsidRDefault="007735D7" w:rsidP="004B390C">
            <w:pPr>
              <w:jc w:val="center"/>
              <w:rPr>
                <w:rFonts w:ascii="Calibri" w:hAnsi="Calibri"/>
                <w:b/>
                <w:bCs/>
                <w:color w:val="000000"/>
                <w:szCs w:val="22"/>
                <w:lang w:eastAsia="en-GB"/>
              </w:rPr>
            </w:pPr>
            <w:r w:rsidRPr="00652703">
              <w:rPr>
                <w:rFonts w:ascii="Calibri" w:hAnsi="Calibri"/>
                <w:b/>
                <w:bCs/>
                <w:color w:val="000000"/>
                <w:szCs w:val="22"/>
                <w:lang w:eastAsia="en-GB"/>
              </w:rPr>
              <w:t>%</w:t>
            </w:r>
          </w:p>
        </w:tc>
      </w:tr>
      <w:tr w:rsidR="007735D7" w:rsidRPr="00652703" w14:paraId="57BA6681" w14:textId="77777777" w:rsidTr="004B390C">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F06D5"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Cough</w:t>
            </w:r>
          </w:p>
        </w:tc>
        <w:tc>
          <w:tcPr>
            <w:tcW w:w="1111" w:type="dxa"/>
            <w:tcBorders>
              <w:top w:val="nil"/>
              <w:left w:val="nil"/>
              <w:bottom w:val="nil"/>
              <w:right w:val="nil"/>
            </w:tcBorders>
            <w:shd w:val="clear" w:color="auto" w:fill="auto"/>
            <w:noWrap/>
            <w:vAlign w:val="center"/>
            <w:hideMark/>
          </w:tcPr>
          <w:p w14:paraId="3E15DB77"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None</w:t>
            </w:r>
          </w:p>
        </w:tc>
        <w:tc>
          <w:tcPr>
            <w:tcW w:w="1287" w:type="dxa"/>
            <w:tcBorders>
              <w:top w:val="nil"/>
              <w:left w:val="single" w:sz="4" w:space="0" w:color="auto"/>
              <w:bottom w:val="nil"/>
              <w:right w:val="single" w:sz="4" w:space="0" w:color="auto"/>
            </w:tcBorders>
            <w:shd w:val="clear" w:color="auto" w:fill="auto"/>
            <w:noWrap/>
            <w:vAlign w:val="center"/>
            <w:hideMark/>
          </w:tcPr>
          <w:p w14:paraId="67914603"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4B37BC81"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34476B6B"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32F0B772"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73752D94"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24FB57C1"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nil"/>
              <w:right w:val="nil"/>
            </w:tcBorders>
            <w:shd w:val="clear" w:color="auto" w:fill="auto"/>
            <w:noWrap/>
            <w:vAlign w:val="center"/>
            <w:hideMark/>
          </w:tcPr>
          <w:p w14:paraId="59624860"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Mild</w:t>
            </w:r>
          </w:p>
        </w:tc>
        <w:tc>
          <w:tcPr>
            <w:tcW w:w="1287" w:type="dxa"/>
            <w:tcBorders>
              <w:top w:val="nil"/>
              <w:left w:val="single" w:sz="4" w:space="0" w:color="auto"/>
              <w:bottom w:val="nil"/>
              <w:right w:val="single" w:sz="4" w:space="0" w:color="auto"/>
            </w:tcBorders>
            <w:shd w:val="clear" w:color="auto" w:fill="auto"/>
            <w:noWrap/>
            <w:vAlign w:val="center"/>
            <w:hideMark/>
          </w:tcPr>
          <w:p w14:paraId="2A7F6CBC"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757B2450"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102CFDDD"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2913B0DF"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363FAE3A"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71628D69"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nil"/>
              <w:right w:val="nil"/>
            </w:tcBorders>
            <w:shd w:val="clear" w:color="auto" w:fill="auto"/>
            <w:noWrap/>
            <w:vAlign w:val="center"/>
            <w:hideMark/>
          </w:tcPr>
          <w:p w14:paraId="6CD7DEB7"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Moderate</w:t>
            </w:r>
          </w:p>
        </w:tc>
        <w:tc>
          <w:tcPr>
            <w:tcW w:w="1287" w:type="dxa"/>
            <w:tcBorders>
              <w:top w:val="nil"/>
              <w:left w:val="single" w:sz="4" w:space="0" w:color="auto"/>
              <w:bottom w:val="nil"/>
              <w:right w:val="single" w:sz="4" w:space="0" w:color="auto"/>
            </w:tcBorders>
            <w:shd w:val="clear" w:color="auto" w:fill="auto"/>
            <w:noWrap/>
            <w:vAlign w:val="center"/>
            <w:hideMark/>
          </w:tcPr>
          <w:p w14:paraId="30881023"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6EDFD9B7"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1CB03ADE"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2FCF140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24D1B6DE"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440BB991"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single" w:sz="4" w:space="0" w:color="auto"/>
              <w:right w:val="nil"/>
            </w:tcBorders>
            <w:shd w:val="clear" w:color="auto" w:fill="auto"/>
            <w:noWrap/>
            <w:vAlign w:val="center"/>
            <w:hideMark/>
          </w:tcPr>
          <w:p w14:paraId="10DAC8FE"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Severe</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45D7F88"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single" w:sz="4" w:space="0" w:color="auto"/>
              <w:right w:val="single" w:sz="4" w:space="0" w:color="auto"/>
            </w:tcBorders>
            <w:shd w:val="clear" w:color="auto" w:fill="auto"/>
            <w:noWrap/>
            <w:vAlign w:val="center"/>
            <w:hideMark/>
          </w:tcPr>
          <w:p w14:paraId="01F25449"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single" w:sz="4" w:space="0" w:color="auto"/>
              <w:right w:val="single" w:sz="4" w:space="0" w:color="auto"/>
            </w:tcBorders>
            <w:shd w:val="clear" w:color="auto" w:fill="auto"/>
            <w:noWrap/>
            <w:vAlign w:val="center"/>
            <w:hideMark/>
          </w:tcPr>
          <w:p w14:paraId="489819C2"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single" w:sz="4" w:space="0" w:color="auto"/>
              <w:right w:val="single" w:sz="4" w:space="0" w:color="auto"/>
            </w:tcBorders>
            <w:shd w:val="clear" w:color="auto" w:fill="auto"/>
            <w:noWrap/>
            <w:vAlign w:val="center"/>
            <w:hideMark/>
          </w:tcPr>
          <w:p w14:paraId="0E210BE3"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399894E8" w14:textId="77777777" w:rsidTr="004B390C">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612D5B"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Abdominal pain</w:t>
            </w:r>
          </w:p>
        </w:tc>
        <w:tc>
          <w:tcPr>
            <w:tcW w:w="1111" w:type="dxa"/>
            <w:tcBorders>
              <w:top w:val="nil"/>
              <w:left w:val="nil"/>
              <w:bottom w:val="nil"/>
              <w:right w:val="nil"/>
            </w:tcBorders>
            <w:shd w:val="clear" w:color="auto" w:fill="auto"/>
            <w:noWrap/>
            <w:vAlign w:val="center"/>
            <w:hideMark/>
          </w:tcPr>
          <w:p w14:paraId="5715B33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None</w:t>
            </w:r>
          </w:p>
        </w:tc>
        <w:tc>
          <w:tcPr>
            <w:tcW w:w="1287" w:type="dxa"/>
            <w:tcBorders>
              <w:top w:val="nil"/>
              <w:left w:val="single" w:sz="4" w:space="0" w:color="auto"/>
              <w:bottom w:val="nil"/>
              <w:right w:val="single" w:sz="4" w:space="0" w:color="auto"/>
            </w:tcBorders>
            <w:shd w:val="clear" w:color="auto" w:fill="auto"/>
            <w:noWrap/>
            <w:vAlign w:val="center"/>
            <w:hideMark/>
          </w:tcPr>
          <w:p w14:paraId="7688C61A"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7824C91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36430B5D"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4517B571"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360124CE"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2D954E7E"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nil"/>
              <w:right w:val="nil"/>
            </w:tcBorders>
            <w:shd w:val="clear" w:color="auto" w:fill="auto"/>
            <w:noWrap/>
            <w:vAlign w:val="center"/>
            <w:hideMark/>
          </w:tcPr>
          <w:p w14:paraId="53F0F2D1"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Mild</w:t>
            </w:r>
          </w:p>
        </w:tc>
        <w:tc>
          <w:tcPr>
            <w:tcW w:w="1287" w:type="dxa"/>
            <w:tcBorders>
              <w:top w:val="nil"/>
              <w:left w:val="single" w:sz="4" w:space="0" w:color="auto"/>
              <w:bottom w:val="nil"/>
              <w:right w:val="single" w:sz="4" w:space="0" w:color="auto"/>
            </w:tcBorders>
            <w:shd w:val="clear" w:color="auto" w:fill="auto"/>
            <w:noWrap/>
            <w:vAlign w:val="center"/>
            <w:hideMark/>
          </w:tcPr>
          <w:p w14:paraId="5DA01ADC"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6233491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6487785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3C201638"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4D01DE41"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64EDD118"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nil"/>
              <w:right w:val="nil"/>
            </w:tcBorders>
            <w:shd w:val="clear" w:color="auto" w:fill="auto"/>
            <w:noWrap/>
            <w:vAlign w:val="center"/>
            <w:hideMark/>
          </w:tcPr>
          <w:p w14:paraId="127B72E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Moderate</w:t>
            </w:r>
          </w:p>
        </w:tc>
        <w:tc>
          <w:tcPr>
            <w:tcW w:w="1287" w:type="dxa"/>
            <w:tcBorders>
              <w:top w:val="nil"/>
              <w:left w:val="single" w:sz="4" w:space="0" w:color="auto"/>
              <w:bottom w:val="nil"/>
              <w:right w:val="single" w:sz="4" w:space="0" w:color="auto"/>
            </w:tcBorders>
            <w:shd w:val="clear" w:color="auto" w:fill="auto"/>
            <w:noWrap/>
            <w:vAlign w:val="center"/>
            <w:hideMark/>
          </w:tcPr>
          <w:p w14:paraId="24F36142"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27E6DEF2"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5F03A5B5"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29F8E8A5"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56EF3746"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5BB8350F"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single" w:sz="4" w:space="0" w:color="auto"/>
              <w:right w:val="nil"/>
            </w:tcBorders>
            <w:shd w:val="clear" w:color="auto" w:fill="auto"/>
            <w:noWrap/>
            <w:vAlign w:val="center"/>
            <w:hideMark/>
          </w:tcPr>
          <w:p w14:paraId="44D86B4C"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Severe</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D991D33"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single" w:sz="4" w:space="0" w:color="auto"/>
              <w:right w:val="single" w:sz="4" w:space="0" w:color="auto"/>
            </w:tcBorders>
            <w:shd w:val="clear" w:color="auto" w:fill="auto"/>
            <w:noWrap/>
            <w:vAlign w:val="center"/>
            <w:hideMark/>
          </w:tcPr>
          <w:p w14:paraId="3601F828"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single" w:sz="4" w:space="0" w:color="auto"/>
              <w:right w:val="single" w:sz="4" w:space="0" w:color="auto"/>
            </w:tcBorders>
            <w:shd w:val="clear" w:color="auto" w:fill="auto"/>
            <w:noWrap/>
            <w:vAlign w:val="center"/>
            <w:hideMark/>
          </w:tcPr>
          <w:p w14:paraId="0499ED1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single" w:sz="4" w:space="0" w:color="auto"/>
              <w:right w:val="single" w:sz="4" w:space="0" w:color="auto"/>
            </w:tcBorders>
            <w:shd w:val="clear" w:color="auto" w:fill="auto"/>
            <w:noWrap/>
            <w:vAlign w:val="center"/>
            <w:hideMark/>
          </w:tcPr>
          <w:p w14:paraId="2028C3E0"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6C8EF624" w14:textId="77777777" w:rsidTr="004B390C">
        <w:trPr>
          <w:trHeight w:val="300"/>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85C89"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Fatigue</w:t>
            </w:r>
          </w:p>
        </w:tc>
        <w:tc>
          <w:tcPr>
            <w:tcW w:w="1111" w:type="dxa"/>
            <w:tcBorders>
              <w:top w:val="nil"/>
              <w:left w:val="nil"/>
              <w:bottom w:val="nil"/>
              <w:right w:val="nil"/>
            </w:tcBorders>
            <w:shd w:val="clear" w:color="auto" w:fill="auto"/>
            <w:noWrap/>
            <w:vAlign w:val="center"/>
            <w:hideMark/>
          </w:tcPr>
          <w:p w14:paraId="5172C105"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None</w:t>
            </w:r>
          </w:p>
        </w:tc>
        <w:tc>
          <w:tcPr>
            <w:tcW w:w="1287" w:type="dxa"/>
            <w:tcBorders>
              <w:top w:val="nil"/>
              <w:left w:val="single" w:sz="4" w:space="0" w:color="auto"/>
              <w:bottom w:val="nil"/>
              <w:right w:val="single" w:sz="4" w:space="0" w:color="auto"/>
            </w:tcBorders>
            <w:shd w:val="clear" w:color="auto" w:fill="auto"/>
            <w:noWrap/>
            <w:vAlign w:val="center"/>
            <w:hideMark/>
          </w:tcPr>
          <w:p w14:paraId="3A63C112"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1FF2AABB"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3B8C7D95"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17BA9912"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408C5BA4"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4385C288"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nil"/>
              <w:right w:val="nil"/>
            </w:tcBorders>
            <w:shd w:val="clear" w:color="auto" w:fill="auto"/>
            <w:noWrap/>
            <w:vAlign w:val="center"/>
            <w:hideMark/>
          </w:tcPr>
          <w:p w14:paraId="7D84B431"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Mild</w:t>
            </w:r>
          </w:p>
        </w:tc>
        <w:tc>
          <w:tcPr>
            <w:tcW w:w="1287" w:type="dxa"/>
            <w:tcBorders>
              <w:top w:val="nil"/>
              <w:left w:val="single" w:sz="4" w:space="0" w:color="auto"/>
              <w:bottom w:val="nil"/>
              <w:right w:val="single" w:sz="4" w:space="0" w:color="auto"/>
            </w:tcBorders>
            <w:shd w:val="clear" w:color="auto" w:fill="auto"/>
            <w:noWrap/>
            <w:vAlign w:val="center"/>
            <w:hideMark/>
          </w:tcPr>
          <w:p w14:paraId="6701C55E"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49FD93DE"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201E9AFF"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512CD8F7"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5ED0F727"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63A4693C"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nil"/>
              <w:right w:val="nil"/>
            </w:tcBorders>
            <w:shd w:val="clear" w:color="auto" w:fill="auto"/>
            <w:noWrap/>
            <w:vAlign w:val="center"/>
            <w:hideMark/>
          </w:tcPr>
          <w:p w14:paraId="356607A7"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Moderate</w:t>
            </w:r>
          </w:p>
        </w:tc>
        <w:tc>
          <w:tcPr>
            <w:tcW w:w="1287" w:type="dxa"/>
            <w:tcBorders>
              <w:top w:val="nil"/>
              <w:left w:val="single" w:sz="4" w:space="0" w:color="auto"/>
              <w:bottom w:val="nil"/>
              <w:right w:val="single" w:sz="4" w:space="0" w:color="auto"/>
            </w:tcBorders>
            <w:shd w:val="clear" w:color="auto" w:fill="auto"/>
            <w:noWrap/>
            <w:vAlign w:val="center"/>
            <w:hideMark/>
          </w:tcPr>
          <w:p w14:paraId="264057E1"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nil"/>
              <w:right w:val="single" w:sz="4" w:space="0" w:color="auto"/>
            </w:tcBorders>
            <w:shd w:val="clear" w:color="auto" w:fill="auto"/>
            <w:noWrap/>
            <w:vAlign w:val="center"/>
            <w:hideMark/>
          </w:tcPr>
          <w:p w14:paraId="0D780DC9"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nil"/>
              <w:right w:val="single" w:sz="4" w:space="0" w:color="auto"/>
            </w:tcBorders>
            <w:shd w:val="clear" w:color="auto" w:fill="auto"/>
            <w:noWrap/>
            <w:vAlign w:val="center"/>
            <w:hideMark/>
          </w:tcPr>
          <w:p w14:paraId="51B59097"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nil"/>
              <w:right w:val="single" w:sz="4" w:space="0" w:color="auto"/>
            </w:tcBorders>
            <w:shd w:val="clear" w:color="auto" w:fill="auto"/>
            <w:noWrap/>
            <w:vAlign w:val="center"/>
            <w:hideMark/>
          </w:tcPr>
          <w:p w14:paraId="3D78D004"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r w:rsidR="007735D7" w:rsidRPr="00652703" w14:paraId="49AE2A04" w14:textId="77777777" w:rsidTr="004B390C">
        <w:trPr>
          <w:trHeight w:val="300"/>
        </w:trPr>
        <w:tc>
          <w:tcPr>
            <w:tcW w:w="2280" w:type="dxa"/>
            <w:vMerge/>
            <w:tcBorders>
              <w:top w:val="nil"/>
              <w:left w:val="single" w:sz="4" w:space="0" w:color="auto"/>
              <w:bottom w:val="single" w:sz="4" w:space="0" w:color="000000"/>
              <w:right w:val="single" w:sz="4" w:space="0" w:color="auto"/>
            </w:tcBorders>
            <w:vAlign w:val="center"/>
            <w:hideMark/>
          </w:tcPr>
          <w:p w14:paraId="11A67ADF" w14:textId="77777777" w:rsidR="007735D7" w:rsidRPr="00652703" w:rsidRDefault="007735D7" w:rsidP="004B390C">
            <w:pPr>
              <w:rPr>
                <w:rFonts w:ascii="Calibri" w:hAnsi="Calibri"/>
                <w:color w:val="000000"/>
                <w:szCs w:val="22"/>
                <w:lang w:eastAsia="en-GB"/>
              </w:rPr>
            </w:pPr>
          </w:p>
        </w:tc>
        <w:tc>
          <w:tcPr>
            <w:tcW w:w="1111" w:type="dxa"/>
            <w:tcBorders>
              <w:top w:val="nil"/>
              <w:left w:val="nil"/>
              <w:bottom w:val="single" w:sz="4" w:space="0" w:color="auto"/>
              <w:right w:val="nil"/>
            </w:tcBorders>
            <w:shd w:val="clear" w:color="auto" w:fill="auto"/>
            <w:noWrap/>
            <w:vAlign w:val="center"/>
            <w:hideMark/>
          </w:tcPr>
          <w:p w14:paraId="3AC47F79"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Severe</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1F5B2338"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13" w:type="dxa"/>
            <w:tcBorders>
              <w:top w:val="nil"/>
              <w:left w:val="nil"/>
              <w:bottom w:val="single" w:sz="4" w:space="0" w:color="auto"/>
              <w:right w:val="single" w:sz="4" w:space="0" w:color="auto"/>
            </w:tcBorders>
            <w:shd w:val="clear" w:color="auto" w:fill="auto"/>
            <w:noWrap/>
            <w:vAlign w:val="center"/>
            <w:hideMark/>
          </w:tcPr>
          <w:p w14:paraId="0662E228"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155" w:type="dxa"/>
            <w:tcBorders>
              <w:top w:val="nil"/>
              <w:left w:val="nil"/>
              <w:bottom w:val="single" w:sz="4" w:space="0" w:color="auto"/>
              <w:right w:val="single" w:sz="4" w:space="0" w:color="auto"/>
            </w:tcBorders>
            <w:shd w:val="clear" w:color="auto" w:fill="auto"/>
            <w:noWrap/>
            <w:vAlign w:val="center"/>
            <w:hideMark/>
          </w:tcPr>
          <w:p w14:paraId="1A8ABE99"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c>
          <w:tcPr>
            <w:tcW w:w="1245" w:type="dxa"/>
            <w:tcBorders>
              <w:top w:val="nil"/>
              <w:left w:val="nil"/>
              <w:bottom w:val="single" w:sz="4" w:space="0" w:color="auto"/>
              <w:right w:val="single" w:sz="4" w:space="0" w:color="auto"/>
            </w:tcBorders>
            <w:shd w:val="clear" w:color="auto" w:fill="auto"/>
            <w:noWrap/>
            <w:vAlign w:val="center"/>
            <w:hideMark/>
          </w:tcPr>
          <w:p w14:paraId="57BEB18C" w14:textId="77777777" w:rsidR="007735D7" w:rsidRPr="00652703" w:rsidRDefault="007735D7" w:rsidP="004B390C">
            <w:pPr>
              <w:jc w:val="center"/>
              <w:rPr>
                <w:rFonts w:ascii="Calibri" w:hAnsi="Calibri"/>
                <w:color w:val="000000"/>
                <w:szCs w:val="22"/>
                <w:lang w:eastAsia="en-GB"/>
              </w:rPr>
            </w:pPr>
            <w:r w:rsidRPr="00652703">
              <w:rPr>
                <w:rFonts w:ascii="Calibri" w:hAnsi="Calibri"/>
                <w:color w:val="000000"/>
                <w:szCs w:val="22"/>
                <w:lang w:eastAsia="en-GB"/>
              </w:rPr>
              <w:t> </w:t>
            </w:r>
          </w:p>
        </w:tc>
      </w:tr>
    </w:tbl>
    <w:p w14:paraId="398EB358" w14:textId="77777777" w:rsidR="007735D7" w:rsidRDefault="007735D7" w:rsidP="007735D7">
      <w:pPr>
        <w:spacing w:line="264" w:lineRule="auto"/>
        <w:ind w:right="-153"/>
        <w:contextualSpacing/>
        <w:jc w:val="both"/>
        <w:rPr>
          <w:b/>
          <w:color w:val="0070C0"/>
        </w:rPr>
      </w:pPr>
    </w:p>
    <w:bookmarkEnd w:id="106"/>
    <w:bookmarkEnd w:id="107"/>
    <w:p w14:paraId="32831348" w14:textId="77777777" w:rsidR="007735D7" w:rsidRDefault="007735D7" w:rsidP="007735D7">
      <w:pPr>
        <w:rPr>
          <w:rFonts w:ascii="Calibri" w:hAnsi="Calibri"/>
          <w:szCs w:val="22"/>
        </w:rPr>
        <w:sectPr w:rsidR="007735D7" w:rsidSect="004B390C">
          <w:footerReference w:type="even" r:id="rId18"/>
          <w:footerReference w:type="default" r:id="rId19"/>
          <w:pgSz w:w="11906" w:h="16838"/>
          <w:pgMar w:top="1440" w:right="1440" w:bottom="1440" w:left="1440" w:header="708" w:footer="708" w:gutter="0"/>
          <w:cols w:space="708"/>
          <w:docGrid w:linePitch="360"/>
        </w:sectPr>
      </w:pPr>
    </w:p>
    <w:p w14:paraId="6987829A" w14:textId="77777777" w:rsidR="007735D7" w:rsidRDefault="007735D7" w:rsidP="007735D7">
      <w:pPr>
        <w:rPr>
          <w:rFonts w:ascii="Calibri" w:hAnsi="Calibri"/>
          <w:szCs w:val="22"/>
        </w:rPr>
      </w:pPr>
    </w:p>
    <w:p w14:paraId="0EAA38CC" w14:textId="77777777" w:rsidR="007735D7" w:rsidRDefault="007735D7" w:rsidP="007735D7">
      <w:pPr>
        <w:spacing w:line="264" w:lineRule="auto"/>
        <w:ind w:right="-153"/>
        <w:contextualSpacing/>
        <w:jc w:val="both"/>
      </w:pPr>
      <w:r>
        <w:rPr>
          <w:b/>
          <w:color w:val="0070C0"/>
        </w:rPr>
        <w:t xml:space="preserve">Example Line listing: SAEs, SARs and SUSARs </w:t>
      </w:r>
    </w:p>
    <w:tbl>
      <w:tblPr>
        <w:tblStyle w:val="TableGrid"/>
        <w:tblpPr w:leftFromText="180" w:rightFromText="180" w:vertAnchor="text" w:tblpY="1"/>
        <w:tblW w:w="5000" w:type="pct"/>
        <w:tblLook w:val="04A0" w:firstRow="1" w:lastRow="0" w:firstColumn="1" w:lastColumn="0" w:noHBand="0" w:noVBand="1"/>
      </w:tblPr>
      <w:tblGrid>
        <w:gridCol w:w="423"/>
        <w:gridCol w:w="828"/>
        <w:gridCol w:w="976"/>
        <w:gridCol w:w="874"/>
        <w:gridCol w:w="806"/>
        <w:gridCol w:w="1111"/>
        <w:gridCol w:w="1146"/>
        <w:gridCol w:w="1016"/>
        <w:gridCol w:w="1092"/>
        <w:gridCol w:w="1318"/>
        <w:gridCol w:w="1106"/>
        <w:gridCol w:w="754"/>
        <w:gridCol w:w="1115"/>
        <w:gridCol w:w="1383"/>
      </w:tblGrid>
      <w:tr w:rsidR="007735D7" w:rsidRPr="000303C1" w14:paraId="61276745" w14:textId="77777777" w:rsidTr="004B390C">
        <w:trPr>
          <w:trHeight w:val="300"/>
        </w:trPr>
        <w:tc>
          <w:tcPr>
            <w:tcW w:w="172" w:type="pct"/>
            <w:noWrap/>
            <w:hideMark/>
          </w:tcPr>
          <w:p w14:paraId="33519E56" w14:textId="77777777" w:rsidR="007735D7" w:rsidRPr="008A5D4A" w:rsidRDefault="007735D7" w:rsidP="004B390C">
            <w:pPr>
              <w:rPr>
                <w:rFonts w:ascii="Calibri" w:hAnsi="Calibri"/>
                <w:color w:val="000000"/>
              </w:rPr>
            </w:pPr>
            <w:r w:rsidRPr="008A5D4A">
              <w:rPr>
                <w:rFonts w:ascii="Calibri" w:hAnsi="Calibri"/>
                <w:color w:val="000000"/>
              </w:rPr>
              <w:t>ID</w:t>
            </w:r>
          </w:p>
        </w:tc>
        <w:tc>
          <w:tcPr>
            <w:tcW w:w="307" w:type="pct"/>
            <w:noWrap/>
            <w:hideMark/>
          </w:tcPr>
          <w:p w14:paraId="5D3413DF" w14:textId="77777777" w:rsidR="007735D7" w:rsidRPr="008A5D4A" w:rsidRDefault="007735D7" w:rsidP="004B390C">
            <w:pPr>
              <w:rPr>
                <w:rFonts w:ascii="Calibri" w:hAnsi="Calibri"/>
                <w:color w:val="000000"/>
              </w:rPr>
            </w:pPr>
            <w:r w:rsidRPr="008A5D4A">
              <w:rPr>
                <w:rFonts w:ascii="Calibri" w:hAnsi="Calibri"/>
                <w:color w:val="000000"/>
              </w:rPr>
              <w:t xml:space="preserve">SAE </w:t>
            </w:r>
            <w:r>
              <w:rPr>
                <w:rFonts w:ascii="Calibri" w:hAnsi="Calibri"/>
                <w:color w:val="000000"/>
              </w:rPr>
              <w:t>no.</w:t>
            </w:r>
          </w:p>
        </w:tc>
        <w:tc>
          <w:tcPr>
            <w:tcW w:w="352" w:type="pct"/>
            <w:noWrap/>
            <w:hideMark/>
          </w:tcPr>
          <w:p w14:paraId="31EB288E" w14:textId="77777777" w:rsidR="007735D7" w:rsidRPr="008A5D4A" w:rsidRDefault="007735D7" w:rsidP="004B390C">
            <w:pPr>
              <w:rPr>
                <w:rFonts w:ascii="Calibri" w:hAnsi="Calibri"/>
                <w:color w:val="000000"/>
              </w:rPr>
            </w:pPr>
            <w:r>
              <w:rPr>
                <w:rFonts w:ascii="Calibri" w:hAnsi="Calibri"/>
                <w:color w:val="000000"/>
              </w:rPr>
              <w:t xml:space="preserve">Tx. </w:t>
            </w:r>
            <w:r w:rsidRPr="008A5D4A">
              <w:rPr>
                <w:rFonts w:ascii="Calibri" w:hAnsi="Calibri"/>
                <w:color w:val="000000"/>
              </w:rPr>
              <w:t>group</w:t>
            </w:r>
          </w:p>
        </w:tc>
        <w:tc>
          <w:tcPr>
            <w:tcW w:w="321" w:type="pct"/>
            <w:noWrap/>
            <w:hideMark/>
          </w:tcPr>
          <w:p w14:paraId="257FA18F" w14:textId="77777777" w:rsidR="007735D7" w:rsidRPr="008A5D4A" w:rsidRDefault="007735D7" w:rsidP="004B390C">
            <w:pPr>
              <w:rPr>
                <w:rFonts w:ascii="Calibri" w:hAnsi="Calibri"/>
                <w:color w:val="000000"/>
              </w:rPr>
            </w:pPr>
            <w:r>
              <w:rPr>
                <w:rFonts w:ascii="Calibri" w:hAnsi="Calibri"/>
                <w:color w:val="000000"/>
              </w:rPr>
              <w:t>Tx.</w:t>
            </w:r>
            <w:r w:rsidRPr="008A5D4A">
              <w:rPr>
                <w:rFonts w:ascii="Calibri" w:hAnsi="Calibri"/>
                <w:color w:val="000000"/>
              </w:rPr>
              <w:t xml:space="preserve"> start</w:t>
            </w:r>
          </w:p>
        </w:tc>
        <w:tc>
          <w:tcPr>
            <w:tcW w:w="300" w:type="pct"/>
            <w:noWrap/>
            <w:hideMark/>
          </w:tcPr>
          <w:p w14:paraId="2C65B9DA" w14:textId="77777777" w:rsidR="007735D7" w:rsidRPr="008A5D4A" w:rsidRDefault="007735D7" w:rsidP="004B390C">
            <w:pPr>
              <w:rPr>
                <w:rFonts w:ascii="Calibri" w:hAnsi="Calibri"/>
                <w:color w:val="000000"/>
              </w:rPr>
            </w:pPr>
            <w:r>
              <w:rPr>
                <w:rFonts w:ascii="Calibri" w:hAnsi="Calibri"/>
                <w:color w:val="000000"/>
              </w:rPr>
              <w:t>Tx.</w:t>
            </w:r>
            <w:r w:rsidRPr="008A5D4A">
              <w:rPr>
                <w:rFonts w:ascii="Calibri" w:hAnsi="Calibri"/>
                <w:color w:val="000000"/>
              </w:rPr>
              <w:t xml:space="preserve"> end</w:t>
            </w:r>
          </w:p>
        </w:tc>
        <w:tc>
          <w:tcPr>
            <w:tcW w:w="393" w:type="pct"/>
            <w:noWrap/>
            <w:hideMark/>
          </w:tcPr>
          <w:p w14:paraId="55979DEF" w14:textId="77777777" w:rsidR="007735D7" w:rsidRPr="008A5D4A" w:rsidRDefault="007735D7" w:rsidP="004B390C">
            <w:pPr>
              <w:rPr>
                <w:rFonts w:ascii="Calibri" w:hAnsi="Calibri"/>
                <w:color w:val="000000"/>
              </w:rPr>
            </w:pPr>
            <w:r w:rsidRPr="008A5D4A">
              <w:rPr>
                <w:rFonts w:ascii="Calibri" w:hAnsi="Calibri"/>
                <w:color w:val="000000"/>
              </w:rPr>
              <w:t>Onset date</w:t>
            </w:r>
          </w:p>
        </w:tc>
        <w:tc>
          <w:tcPr>
            <w:tcW w:w="404" w:type="pct"/>
            <w:noWrap/>
            <w:hideMark/>
          </w:tcPr>
          <w:p w14:paraId="3492CD71" w14:textId="77777777" w:rsidR="007735D7" w:rsidRPr="008A5D4A" w:rsidRDefault="007735D7" w:rsidP="004B390C">
            <w:pPr>
              <w:rPr>
                <w:rFonts w:ascii="Calibri" w:hAnsi="Calibri"/>
                <w:color w:val="000000"/>
              </w:rPr>
            </w:pPr>
            <w:r w:rsidRPr="008A5D4A">
              <w:rPr>
                <w:rFonts w:ascii="Calibri" w:hAnsi="Calibri"/>
                <w:color w:val="000000"/>
              </w:rPr>
              <w:t>Description</w:t>
            </w:r>
          </w:p>
        </w:tc>
        <w:tc>
          <w:tcPr>
            <w:tcW w:w="364" w:type="pct"/>
            <w:noWrap/>
            <w:hideMark/>
          </w:tcPr>
          <w:p w14:paraId="7EE025F0" w14:textId="77777777" w:rsidR="007735D7" w:rsidRPr="008A5D4A" w:rsidRDefault="007735D7" w:rsidP="004B390C">
            <w:pPr>
              <w:rPr>
                <w:rFonts w:ascii="Calibri" w:hAnsi="Calibri"/>
                <w:color w:val="000000"/>
              </w:rPr>
            </w:pPr>
            <w:proofErr w:type="gramStart"/>
            <w:r w:rsidRPr="008A5D4A">
              <w:rPr>
                <w:rFonts w:ascii="Calibri" w:hAnsi="Calibri"/>
                <w:color w:val="000000"/>
              </w:rPr>
              <w:t>Severity</w:t>
            </w:r>
            <w:r w:rsidRPr="00481348">
              <w:rPr>
                <w:rFonts w:ascii="Calibri" w:hAnsi="Calibri"/>
                <w:color w:val="000000"/>
                <w:vertAlign w:val="superscript"/>
              </w:rPr>
              <w:t>(</w:t>
            </w:r>
            <w:proofErr w:type="gramEnd"/>
            <w:r w:rsidRPr="00481348">
              <w:rPr>
                <w:rFonts w:ascii="Calibri" w:hAnsi="Calibri"/>
                <w:color w:val="000000"/>
                <w:vertAlign w:val="superscript"/>
              </w:rPr>
              <w:t>1)</w:t>
            </w:r>
          </w:p>
        </w:tc>
        <w:tc>
          <w:tcPr>
            <w:tcW w:w="387" w:type="pct"/>
            <w:noWrap/>
            <w:hideMark/>
          </w:tcPr>
          <w:p w14:paraId="781C69BC" w14:textId="77777777" w:rsidR="007735D7" w:rsidRPr="008A5D4A" w:rsidRDefault="007735D7" w:rsidP="004B390C">
            <w:pPr>
              <w:rPr>
                <w:rFonts w:ascii="Calibri" w:hAnsi="Calibri"/>
                <w:color w:val="000000"/>
              </w:rPr>
            </w:pPr>
            <w:proofErr w:type="gramStart"/>
            <w:r>
              <w:rPr>
                <w:rFonts w:ascii="Calibri" w:hAnsi="Calibri"/>
                <w:color w:val="000000"/>
              </w:rPr>
              <w:t>Causality</w:t>
            </w:r>
            <w:r w:rsidRPr="00481348">
              <w:rPr>
                <w:rFonts w:ascii="Calibri" w:hAnsi="Calibri"/>
                <w:color w:val="000000"/>
                <w:vertAlign w:val="superscript"/>
              </w:rPr>
              <w:t>(</w:t>
            </w:r>
            <w:proofErr w:type="gramEnd"/>
            <w:r w:rsidRPr="00481348">
              <w:rPr>
                <w:rFonts w:ascii="Calibri" w:hAnsi="Calibri"/>
                <w:color w:val="000000"/>
                <w:vertAlign w:val="superscript"/>
              </w:rPr>
              <w:t>2)</w:t>
            </w:r>
          </w:p>
        </w:tc>
        <w:tc>
          <w:tcPr>
            <w:tcW w:w="456" w:type="pct"/>
          </w:tcPr>
          <w:p w14:paraId="751153BE" w14:textId="77777777" w:rsidR="007735D7" w:rsidRDefault="007735D7" w:rsidP="004B390C">
            <w:pPr>
              <w:rPr>
                <w:rFonts w:ascii="Calibri" w:hAnsi="Calibri"/>
                <w:color w:val="000000"/>
              </w:rPr>
            </w:pPr>
            <w:proofErr w:type="gramStart"/>
            <w:r>
              <w:rPr>
                <w:rFonts w:ascii="Calibri" w:hAnsi="Calibri"/>
                <w:color w:val="000000"/>
              </w:rPr>
              <w:t>Seriousness</w:t>
            </w:r>
            <w:r w:rsidRPr="00481348">
              <w:rPr>
                <w:rFonts w:ascii="Calibri" w:hAnsi="Calibri"/>
                <w:color w:val="000000"/>
                <w:vertAlign w:val="superscript"/>
              </w:rPr>
              <w:t>(</w:t>
            </w:r>
            <w:proofErr w:type="gramEnd"/>
            <w:r w:rsidRPr="00481348">
              <w:rPr>
                <w:rFonts w:ascii="Calibri" w:hAnsi="Calibri"/>
                <w:color w:val="000000"/>
                <w:vertAlign w:val="superscript"/>
              </w:rPr>
              <w:t>3)</w:t>
            </w:r>
          </w:p>
        </w:tc>
        <w:tc>
          <w:tcPr>
            <w:tcW w:w="392" w:type="pct"/>
          </w:tcPr>
          <w:p w14:paraId="34C6A95E" w14:textId="77777777" w:rsidR="007735D7" w:rsidRPr="008A5D4A" w:rsidRDefault="007735D7" w:rsidP="004B390C">
            <w:pPr>
              <w:rPr>
                <w:rFonts w:ascii="Calibri" w:hAnsi="Calibri"/>
                <w:color w:val="000000"/>
              </w:rPr>
            </w:pPr>
            <w:proofErr w:type="gramStart"/>
            <w:r>
              <w:rPr>
                <w:rFonts w:ascii="Calibri" w:hAnsi="Calibri"/>
                <w:color w:val="000000"/>
              </w:rPr>
              <w:t>Expected</w:t>
            </w:r>
            <w:r w:rsidRPr="00481348">
              <w:rPr>
                <w:rFonts w:ascii="Calibri" w:hAnsi="Calibri"/>
                <w:color w:val="000000"/>
                <w:vertAlign w:val="superscript"/>
              </w:rPr>
              <w:t>(</w:t>
            </w:r>
            <w:proofErr w:type="gramEnd"/>
            <w:r w:rsidRPr="00481348">
              <w:rPr>
                <w:rFonts w:ascii="Calibri" w:hAnsi="Calibri"/>
                <w:color w:val="000000"/>
                <w:vertAlign w:val="superscript"/>
              </w:rPr>
              <w:t>4)</w:t>
            </w:r>
          </w:p>
        </w:tc>
        <w:tc>
          <w:tcPr>
            <w:tcW w:w="284" w:type="pct"/>
          </w:tcPr>
          <w:p w14:paraId="445C530A" w14:textId="77777777" w:rsidR="007735D7" w:rsidRPr="008A5D4A" w:rsidRDefault="007735D7" w:rsidP="004B390C">
            <w:pPr>
              <w:rPr>
                <w:rFonts w:ascii="Calibri" w:hAnsi="Calibri"/>
                <w:color w:val="000000"/>
              </w:rPr>
            </w:pPr>
            <w:proofErr w:type="gramStart"/>
            <w:r>
              <w:rPr>
                <w:rFonts w:ascii="Calibri" w:hAnsi="Calibri"/>
                <w:color w:val="000000"/>
              </w:rPr>
              <w:t>Type</w:t>
            </w:r>
            <w:r w:rsidRPr="00481348">
              <w:rPr>
                <w:rFonts w:ascii="Calibri" w:hAnsi="Calibri"/>
                <w:color w:val="000000"/>
                <w:vertAlign w:val="superscript"/>
              </w:rPr>
              <w:t>(</w:t>
            </w:r>
            <w:proofErr w:type="gramEnd"/>
            <w:r w:rsidRPr="00481348">
              <w:rPr>
                <w:rFonts w:ascii="Calibri" w:hAnsi="Calibri"/>
                <w:color w:val="000000"/>
                <w:vertAlign w:val="superscript"/>
              </w:rPr>
              <w:t>5)</w:t>
            </w:r>
          </w:p>
        </w:tc>
        <w:tc>
          <w:tcPr>
            <w:tcW w:w="394" w:type="pct"/>
            <w:noWrap/>
            <w:hideMark/>
          </w:tcPr>
          <w:p w14:paraId="24EA82F2" w14:textId="77777777" w:rsidR="007735D7" w:rsidRPr="008A5D4A" w:rsidRDefault="007735D7" w:rsidP="004B390C">
            <w:pPr>
              <w:rPr>
                <w:rFonts w:ascii="Calibri" w:hAnsi="Calibri"/>
                <w:color w:val="000000"/>
              </w:rPr>
            </w:pPr>
            <w:proofErr w:type="gramStart"/>
            <w:r w:rsidRPr="008A5D4A">
              <w:rPr>
                <w:rFonts w:ascii="Calibri" w:hAnsi="Calibri"/>
                <w:color w:val="000000"/>
              </w:rPr>
              <w:t>Outcome</w:t>
            </w:r>
            <w:r w:rsidRPr="00481348">
              <w:rPr>
                <w:rFonts w:ascii="Calibri" w:hAnsi="Calibri"/>
                <w:color w:val="000000"/>
                <w:vertAlign w:val="superscript"/>
              </w:rPr>
              <w:t>(</w:t>
            </w:r>
            <w:proofErr w:type="gramEnd"/>
            <w:r w:rsidRPr="00481348">
              <w:rPr>
                <w:rFonts w:ascii="Calibri" w:hAnsi="Calibri"/>
                <w:color w:val="000000"/>
                <w:vertAlign w:val="superscript"/>
              </w:rPr>
              <w:t>6)</w:t>
            </w:r>
          </w:p>
        </w:tc>
        <w:tc>
          <w:tcPr>
            <w:tcW w:w="476" w:type="pct"/>
            <w:noWrap/>
            <w:hideMark/>
          </w:tcPr>
          <w:p w14:paraId="53AE4F5C" w14:textId="77777777" w:rsidR="007735D7" w:rsidRPr="008A5D4A" w:rsidRDefault="007735D7" w:rsidP="004B390C">
            <w:pPr>
              <w:rPr>
                <w:rFonts w:ascii="Calibri" w:hAnsi="Calibri"/>
                <w:color w:val="000000"/>
              </w:rPr>
            </w:pPr>
            <w:r w:rsidRPr="008A5D4A">
              <w:rPr>
                <w:rFonts w:ascii="Calibri" w:hAnsi="Calibri"/>
                <w:color w:val="000000"/>
              </w:rPr>
              <w:t>Outcome date</w:t>
            </w:r>
          </w:p>
        </w:tc>
      </w:tr>
      <w:tr w:rsidR="007735D7" w:rsidRPr="000303C1" w14:paraId="415A16C9" w14:textId="77777777" w:rsidTr="004B390C">
        <w:trPr>
          <w:trHeight w:val="300"/>
        </w:trPr>
        <w:tc>
          <w:tcPr>
            <w:tcW w:w="172" w:type="pct"/>
            <w:noWrap/>
            <w:hideMark/>
          </w:tcPr>
          <w:p w14:paraId="3FB19CA8"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7" w:type="pct"/>
            <w:noWrap/>
            <w:hideMark/>
          </w:tcPr>
          <w:p w14:paraId="1BD3A3AA"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52" w:type="pct"/>
            <w:noWrap/>
            <w:hideMark/>
          </w:tcPr>
          <w:p w14:paraId="213A60F0"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21" w:type="pct"/>
            <w:noWrap/>
            <w:hideMark/>
          </w:tcPr>
          <w:p w14:paraId="57A5A928"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0" w:type="pct"/>
            <w:noWrap/>
            <w:hideMark/>
          </w:tcPr>
          <w:p w14:paraId="095758CC"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93" w:type="pct"/>
            <w:noWrap/>
            <w:hideMark/>
          </w:tcPr>
          <w:p w14:paraId="76F647D9"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04" w:type="pct"/>
            <w:noWrap/>
            <w:hideMark/>
          </w:tcPr>
          <w:p w14:paraId="612F4372"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64" w:type="pct"/>
            <w:noWrap/>
            <w:hideMark/>
          </w:tcPr>
          <w:p w14:paraId="6D3B50BE" w14:textId="77777777" w:rsidR="007735D7" w:rsidRPr="008A5D4A" w:rsidRDefault="007735D7" w:rsidP="004B390C">
            <w:pPr>
              <w:rPr>
                <w:rFonts w:ascii="Calibri" w:hAnsi="Calibri"/>
                <w:color w:val="000000"/>
              </w:rPr>
            </w:pPr>
          </w:p>
        </w:tc>
        <w:tc>
          <w:tcPr>
            <w:tcW w:w="387" w:type="pct"/>
            <w:noWrap/>
            <w:hideMark/>
          </w:tcPr>
          <w:p w14:paraId="17956B2F"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56" w:type="pct"/>
          </w:tcPr>
          <w:p w14:paraId="5A3D9BC0" w14:textId="77777777" w:rsidR="007735D7" w:rsidRPr="008A5D4A" w:rsidRDefault="007735D7" w:rsidP="004B390C">
            <w:pPr>
              <w:rPr>
                <w:rFonts w:ascii="Calibri" w:hAnsi="Calibri"/>
                <w:color w:val="000000"/>
              </w:rPr>
            </w:pPr>
          </w:p>
        </w:tc>
        <w:tc>
          <w:tcPr>
            <w:tcW w:w="392" w:type="pct"/>
          </w:tcPr>
          <w:p w14:paraId="088CFF01" w14:textId="77777777" w:rsidR="007735D7" w:rsidRPr="008A5D4A" w:rsidRDefault="007735D7" w:rsidP="004B390C">
            <w:pPr>
              <w:rPr>
                <w:rFonts w:ascii="Calibri" w:hAnsi="Calibri"/>
                <w:color w:val="000000"/>
              </w:rPr>
            </w:pPr>
          </w:p>
        </w:tc>
        <w:tc>
          <w:tcPr>
            <w:tcW w:w="284" w:type="pct"/>
          </w:tcPr>
          <w:p w14:paraId="241F6C35" w14:textId="77777777" w:rsidR="007735D7" w:rsidRPr="008A5D4A" w:rsidRDefault="007735D7" w:rsidP="004B390C">
            <w:pPr>
              <w:rPr>
                <w:rFonts w:ascii="Calibri" w:hAnsi="Calibri"/>
                <w:color w:val="000000"/>
              </w:rPr>
            </w:pPr>
          </w:p>
        </w:tc>
        <w:tc>
          <w:tcPr>
            <w:tcW w:w="394" w:type="pct"/>
            <w:noWrap/>
            <w:hideMark/>
          </w:tcPr>
          <w:p w14:paraId="6486F27C"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76" w:type="pct"/>
            <w:noWrap/>
            <w:hideMark/>
          </w:tcPr>
          <w:p w14:paraId="281178F5" w14:textId="77777777" w:rsidR="007735D7" w:rsidRPr="008A5D4A" w:rsidRDefault="007735D7" w:rsidP="004B390C">
            <w:pPr>
              <w:rPr>
                <w:rFonts w:ascii="Calibri" w:hAnsi="Calibri"/>
                <w:color w:val="000000"/>
              </w:rPr>
            </w:pPr>
            <w:r w:rsidRPr="008A5D4A">
              <w:rPr>
                <w:rFonts w:ascii="Calibri" w:hAnsi="Calibri"/>
                <w:color w:val="000000"/>
              </w:rPr>
              <w:t> </w:t>
            </w:r>
          </w:p>
        </w:tc>
      </w:tr>
      <w:tr w:rsidR="007735D7" w:rsidRPr="000303C1" w14:paraId="069F933A" w14:textId="77777777" w:rsidTr="004B390C">
        <w:trPr>
          <w:trHeight w:val="300"/>
        </w:trPr>
        <w:tc>
          <w:tcPr>
            <w:tcW w:w="172" w:type="pct"/>
            <w:noWrap/>
            <w:hideMark/>
          </w:tcPr>
          <w:p w14:paraId="3828F74F"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7" w:type="pct"/>
            <w:noWrap/>
            <w:hideMark/>
          </w:tcPr>
          <w:p w14:paraId="16A466D2"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52" w:type="pct"/>
            <w:noWrap/>
            <w:hideMark/>
          </w:tcPr>
          <w:p w14:paraId="3C0946F4"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21" w:type="pct"/>
            <w:noWrap/>
            <w:hideMark/>
          </w:tcPr>
          <w:p w14:paraId="4AF3CF1D"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0" w:type="pct"/>
            <w:noWrap/>
            <w:hideMark/>
          </w:tcPr>
          <w:p w14:paraId="065D6886"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93" w:type="pct"/>
            <w:noWrap/>
            <w:hideMark/>
          </w:tcPr>
          <w:p w14:paraId="487FA01D"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04" w:type="pct"/>
            <w:noWrap/>
            <w:hideMark/>
          </w:tcPr>
          <w:p w14:paraId="632E64A8"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64" w:type="pct"/>
            <w:noWrap/>
            <w:hideMark/>
          </w:tcPr>
          <w:p w14:paraId="05D85EFF"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87" w:type="pct"/>
            <w:noWrap/>
            <w:hideMark/>
          </w:tcPr>
          <w:p w14:paraId="58C10792"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56" w:type="pct"/>
          </w:tcPr>
          <w:p w14:paraId="004C48F4" w14:textId="77777777" w:rsidR="007735D7" w:rsidRPr="008A5D4A" w:rsidRDefault="007735D7" w:rsidP="004B390C">
            <w:pPr>
              <w:rPr>
                <w:rFonts w:ascii="Calibri" w:hAnsi="Calibri"/>
                <w:color w:val="000000"/>
              </w:rPr>
            </w:pPr>
          </w:p>
        </w:tc>
        <w:tc>
          <w:tcPr>
            <w:tcW w:w="392" w:type="pct"/>
          </w:tcPr>
          <w:p w14:paraId="0997751D" w14:textId="77777777" w:rsidR="007735D7" w:rsidRPr="008A5D4A" w:rsidRDefault="007735D7" w:rsidP="004B390C">
            <w:pPr>
              <w:rPr>
                <w:rFonts w:ascii="Calibri" w:hAnsi="Calibri"/>
                <w:color w:val="000000"/>
              </w:rPr>
            </w:pPr>
          </w:p>
        </w:tc>
        <w:tc>
          <w:tcPr>
            <w:tcW w:w="284" w:type="pct"/>
          </w:tcPr>
          <w:p w14:paraId="12747D0E" w14:textId="77777777" w:rsidR="007735D7" w:rsidRPr="008A5D4A" w:rsidRDefault="007735D7" w:rsidP="004B390C">
            <w:pPr>
              <w:rPr>
                <w:rFonts w:ascii="Calibri" w:hAnsi="Calibri"/>
                <w:color w:val="000000"/>
              </w:rPr>
            </w:pPr>
          </w:p>
        </w:tc>
        <w:tc>
          <w:tcPr>
            <w:tcW w:w="394" w:type="pct"/>
            <w:noWrap/>
            <w:hideMark/>
          </w:tcPr>
          <w:p w14:paraId="19EE47B0"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76" w:type="pct"/>
            <w:noWrap/>
            <w:hideMark/>
          </w:tcPr>
          <w:p w14:paraId="6540EBB6" w14:textId="77777777" w:rsidR="007735D7" w:rsidRPr="008A5D4A" w:rsidRDefault="007735D7" w:rsidP="004B390C">
            <w:pPr>
              <w:rPr>
                <w:rFonts w:ascii="Calibri" w:hAnsi="Calibri"/>
                <w:color w:val="000000"/>
              </w:rPr>
            </w:pPr>
            <w:r w:rsidRPr="008A5D4A">
              <w:rPr>
                <w:rFonts w:ascii="Calibri" w:hAnsi="Calibri"/>
                <w:color w:val="000000"/>
              </w:rPr>
              <w:t> </w:t>
            </w:r>
          </w:p>
        </w:tc>
      </w:tr>
      <w:tr w:rsidR="007735D7" w:rsidRPr="000303C1" w14:paraId="27C65783" w14:textId="77777777" w:rsidTr="004B390C">
        <w:trPr>
          <w:trHeight w:val="300"/>
        </w:trPr>
        <w:tc>
          <w:tcPr>
            <w:tcW w:w="172" w:type="pct"/>
            <w:noWrap/>
            <w:hideMark/>
          </w:tcPr>
          <w:p w14:paraId="32DFDBA8"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7" w:type="pct"/>
            <w:noWrap/>
            <w:hideMark/>
          </w:tcPr>
          <w:p w14:paraId="50FA8FBA"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52" w:type="pct"/>
            <w:noWrap/>
            <w:hideMark/>
          </w:tcPr>
          <w:p w14:paraId="3768A84A"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21" w:type="pct"/>
            <w:noWrap/>
            <w:hideMark/>
          </w:tcPr>
          <w:p w14:paraId="450CF0EE"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0" w:type="pct"/>
            <w:noWrap/>
            <w:hideMark/>
          </w:tcPr>
          <w:p w14:paraId="1C83B055"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93" w:type="pct"/>
            <w:noWrap/>
            <w:hideMark/>
          </w:tcPr>
          <w:p w14:paraId="03106681"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04" w:type="pct"/>
            <w:noWrap/>
            <w:hideMark/>
          </w:tcPr>
          <w:p w14:paraId="27390A21"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64" w:type="pct"/>
            <w:noWrap/>
            <w:hideMark/>
          </w:tcPr>
          <w:p w14:paraId="52464E5C"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87" w:type="pct"/>
            <w:noWrap/>
            <w:hideMark/>
          </w:tcPr>
          <w:p w14:paraId="6E38FD01"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56" w:type="pct"/>
          </w:tcPr>
          <w:p w14:paraId="1B4F0A8C" w14:textId="77777777" w:rsidR="007735D7" w:rsidRPr="008A5D4A" w:rsidRDefault="007735D7" w:rsidP="004B390C">
            <w:pPr>
              <w:rPr>
                <w:rFonts w:ascii="Calibri" w:hAnsi="Calibri"/>
                <w:color w:val="000000"/>
              </w:rPr>
            </w:pPr>
          </w:p>
        </w:tc>
        <w:tc>
          <w:tcPr>
            <w:tcW w:w="392" w:type="pct"/>
          </w:tcPr>
          <w:p w14:paraId="42546803" w14:textId="77777777" w:rsidR="007735D7" w:rsidRPr="008A5D4A" w:rsidRDefault="007735D7" w:rsidP="004B390C">
            <w:pPr>
              <w:rPr>
                <w:rFonts w:ascii="Calibri" w:hAnsi="Calibri"/>
                <w:color w:val="000000"/>
              </w:rPr>
            </w:pPr>
          </w:p>
        </w:tc>
        <w:tc>
          <w:tcPr>
            <w:tcW w:w="284" w:type="pct"/>
          </w:tcPr>
          <w:p w14:paraId="3B271C0C" w14:textId="77777777" w:rsidR="007735D7" w:rsidRPr="008A5D4A" w:rsidRDefault="007735D7" w:rsidP="004B390C">
            <w:pPr>
              <w:rPr>
                <w:rFonts w:ascii="Calibri" w:hAnsi="Calibri"/>
                <w:color w:val="000000"/>
              </w:rPr>
            </w:pPr>
          </w:p>
        </w:tc>
        <w:tc>
          <w:tcPr>
            <w:tcW w:w="394" w:type="pct"/>
            <w:noWrap/>
            <w:hideMark/>
          </w:tcPr>
          <w:p w14:paraId="666BD3D8"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76" w:type="pct"/>
            <w:noWrap/>
            <w:hideMark/>
          </w:tcPr>
          <w:p w14:paraId="51AAFD5A" w14:textId="77777777" w:rsidR="007735D7" w:rsidRPr="008A5D4A" w:rsidRDefault="007735D7" w:rsidP="004B390C">
            <w:pPr>
              <w:rPr>
                <w:rFonts w:ascii="Calibri" w:hAnsi="Calibri"/>
                <w:color w:val="000000"/>
              </w:rPr>
            </w:pPr>
            <w:r w:rsidRPr="008A5D4A">
              <w:rPr>
                <w:rFonts w:ascii="Calibri" w:hAnsi="Calibri"/>
                <w:color w:val="000000"/>
              </w:rPr>
              <w:t> </w:t>
            </w:r>
          </w:p>
        </w:tc>
      </w:tr>
      <w:tr w:rsidR="007735D7" w:rsidRPr="000303C1" w14:paraId="0A22E087" w14:textId="77777777" w:rsidTr="004B390C">
        <w:trPr>
          <w:trHeight w:val="300"/>
        </w:trPr>
        <w:tc>
          <w:tcPr>
            <w:tcW w:w="172" w:type="pct"/>
            <w:noWrap/>
            <w:hideMark/>
          </w:tcPr>
          <w:p w14:paraId="7F18130E"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7" w:type="pct"/>
            <w:noWrap/>
            <w:hideMark/>
          </w:tcPr>
          <w:p w14:paraId="599FF174"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52" w:type="pct"/>
            <w:noWrap/>
            <w:hideMark/>
          </w:tcPr>
          <w:p w14:paraId="67FEC23C"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21" w:type="pct"/>
            <w:noWrap/>
            <w:hideMark/>
          </w:tcPr>
          <w:p w14:paraId="336E627F"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00" w:type="pct"/>
            <w:noWrap/>
            <w:hideMark/>
          </w:tcPr>
          <w:p w14:paraId="2CC56ECA"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93" w:type="pct"/>
            <w:noWrap/>
            <w:hideMark/>
          </w:tcPr>
          <w:p w14:paraId="2D380E41"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04" w:type="pct"/>
            <w:noWrap/>
            <w:hideMark/>
          </w:tcPr>
          <w:p w14:paraId="5A87A968"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64" w:type="pct"/>
            <w:noWrap/>
            <w:hideMark/>
          </w:tcPr>
          <w:p w14:paraId="217AD3CC" w14:textId="77777777" w:rsidR="007735D7" w:rsidRPr="008A5D4A" w:rsidRDefault="007735D7" w:rsidP="004B390C">
            <w:pPr>
              <w:rPr>
                <w:rFonts w:ascii="Calibri" w:hAnsi="Calibri"/>
                <w:color w:val="000000"/>
              </w:rPr>
            </w:pPr>
            <w:r w:rsidRPr="008A5D4A">
              <w:rPr>
                <w:rFonts w:ascii="Calibri" w:hAnsi="Calibri"/>
                <w:color w:val="000000"/>
              </w:rPr>
              <w:t> </w:t>
            </w:r>
          </w:p>
        </w:tc>
        <w:tc>
          <w:tcPr>
            <w:tcW w:w="387" w:type="pct"/>
            <w:noWrap/>
            <w:hideMark/>
          </w:tcPr>
          <w:p w14:paraId="001C0ADC"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56" w:type="pct"/>
          </w:tcPr>
          <w:p w14:paraId="4ED953EA" w14:textId="77777777" w:rsidR="007735D7" w:rsidRPr="008A5D4A" w:rsidRDefault="007735D7" w:rsidP="004B390C">
            <w:pPr>
              <w:rPr>
                <w:rFonts w:ascii="Calibri" w:hAnsi="Calibri"/>
                <w:color w:val="000000"/>
              </w:rPr>
            </w:pPr>
          </w:p>
        </w:tc>
        <w:tc>
          <w:tcPr>
            <w:tcW w:w="392" w:type="pct"/>
          </w:tcPr>
          <w:p w14:paraId="0275287B" w14:textId="77777777" w:rsidR="007735D7" w:rsidRPr="008A5D4A" w:rsidRDefault="007735D7" w:rsidP="004B390C">
            <w:pPr>
              <w:rPr>
                <w:rFonts w:ascii="Calibri" w:hAnsi="Calibri"/>
                <w:color w:val="000000"/>
              </w:rPr>
            </w:pPr>
          </w:p>
        </w:tc>
        <w:tc>
          <w:tcPr>
            <w:tcW w:w="284" w:type="pct"/>
          </w:tcPr>
          <w:p w14:paraId="639EAAD5" w14:textId="77777777" w:rsidR="007735D7" w:rsidRPr="008A5D4A" w:rsidRDefault="007735D7" w:rsidP="004B390C">
            <w:pPr>
              <w:rPr>
                <w:rFonts w:ascii="Calibri" w:hAnsi="Calibri"/>
                <w:color w:val="000000"/>
              </w:rPr>
            </w:pPr>
          </w:p>
        </w:tc>
        <w:tc>
          <w:tcPr>
            <w:tcW w:w="394" w:type="pct"/>
            <w:noWrap/>
            <w:hideMark/>
          </w:tcPr>
          <w:p w14:paraId="590C9767" w14:textId="77777777" w:rsidR="007735D7" w:rsidRPr="008A5D4A" w:rsidRDefault="007735D7" w:rsidP="004B390C">
            <w:pPr>
              <w:rPr>
                <w:rFonts w:ascii="Calibri" w:hAnsi="Calibri"/>
                <w:color w:val="000000"/>
              </w:rPr>
            </w:pPr>
            <w:r w:rsidRPr="008A5D4A">
              <w:rPr>
                <w:rFonts w:ascii="Calibri" w:hAnsi="Calibri"/>
                <w:color w:val="000000"/>
              </w:rPr>
              <w:t> </w:t>
            </w:r>
          </w:p>
        </w:tc>
        <w:tc>
          <w:tcPr>
            <w:tcW w:w="476" w:type="pct"/>
            <w:noWrap/>
            <w:hideMark/>
          </w:tcPr>
          <w:p w14:paraId="53193C15" w14:textId="77777777" w:rsidR="007735D7" w:rsidRPr="008A5D4A" w:rsidRDefault="007735D7" w:rsidP="004B390C">
            <w:pPr>
              <w:rPr>
                <w:rFonts w:ascii="Calibri" w:hAnsi="Calibri"/>
                <w:color w:val="000000"/>
              </w:rPr>
            </w:pPr>
            <w:r w:rsidRPr="008A5D4A">
              <w:rPr>
                <w:rFonts w:ascii="Calibri" w:hAnsi="Calibri"/>
                <w:color w:val="000000"/>
              </w:rPr>
              <w:t> </w:t>
            </w:r>
          </w:p>
        </w:tc>
      </w:tr>
    </w:tbl>
    <w:p w14:paraId="770C47EC" w14:textId="77777777" w:rsidR="007735D7" w:rsidRPr="00481348" w:rsidRDefault="007735D7" w:rsidP="007735D7">
      <w:pPr>
        <w:rPr>
          <w:color w:val="000000"/>
          <w:sz w:val="20"/>
          <w:lang w:eastAsia="en-GB"/>
        </w:rPr>
      </w:pPr>
      <w:r>
        <w:br w:type="textWrapping" w:clear="all"/>
      </w:r>
      <w:r w:rsidRPr="00481348">
        <w:rPr>
          <w:color w:val="000000"/>
          <w:sz w:val="20"/>
          <w:lang w:eastAsia="en-GB"/>
        </w:rPr>
        <w:t>(1) Mild/ moderate/ severe</w:t>
      </w:r>
    </w:p>
    <w:p w14:paraId="2D30215F" w14:textId="77777777" w:rsidR="007735D7" w:rsidRPr="00481348" w:rsidRDefault="007735D7" w:rsidP="007735D7">
      <w:pPr>
        <w:rPr>
          <w:sz w:val="20"/>
        </w:rPr>
      </w:pPr>
      <w:r w:rsidRPr="00481348">
        <w:rPr>
          <w:color w:val="000000"/>
          <w:sz w:val="20"/>
          <w:lang w:eastAsia="en-GB"/>
        </w:rPr>
        <w:t>(2) Life threatening / hospitalisation or prolongation of hospitalisation / persistent or significant disability or incapacity / other significant medical event / congenital anomaly or birth defect</w:t>
      </w:r>
    </w:p>
    <w:p w14:paraId="2A7CFE13" w14:textId="77777777" w:rsidR="007735D7" w:rsidRPr="00481348" w:rsidRDefault="007735D7" w:rsidP="007735D7">
      <w:pPr>
        <w:tabs>
          <w:tab w:val="left" w:pos="4200"/>
        </w:tabs>
        <w:rPr>
          <w:sz w:val="20"/>
        </w:rPr>
      </w:pPr>
      <w:r w:rsidRPr="00481348">
        <w:rPr>
          <w:color w:val="000000"/>
          <w:sz w:val="20"/>
          <w:lang w:eastAsia="en-GB"/>
        </w:rPr>
        <w:t>(3) Unrelated/unlikely/possibly/probable/definite</w:t>
      </w:r>
      <w:r w:rsidRPr="00481348">
        <w:rPr>
          <w:sz w:val="20"/>
        </w:rPr>
        <w:t xml:space="preserve"> </w:t>
      </w:r>
    </w:p>
    <w:p w14:paraId="182BDA19" w14:textId="77777777" w:rsidR="007735D7" w:rsidRPr="00481348" w:rsidRDefault="007735D7" w:rsidP="007735D7">
      <w:pPr>
        <w:tabs>
          <w:tab w:val="left" w:pos="4200"/>
        </w:tabs>
        <w:rPr>
          <w:sz w:val="20"/>
        </w:rPr>
      </w:pPr>
      <w:r w:rsidRPr="00481348">
        <w:rPr>
          <w:color w:val="000000"/>
          <w:sz w:val="20"/>
          <w:lang w:eastAsia="en-GB"/>
        </w:rPr>
        <w:t>(4) Expected /Unexpected</w:t>
      </w:r>
      <w:r w:rsidRPr="00481348">
        <w:rPr>
          <w:sz w:val="20"/>
        </w:rPr>
        <w:t xml:space="preserve"> </w:t>
      </w:r>
    </w:p>
    <w:p w14:paraId="655AB796" w14:textId="77777777" w:rsidR="007735D7" w:rsidRPr="00481348" w:rsidRDefault="007735D7" w:rsidP="007735D7">
      <w:pPr>
        <w:tabs>
          <w:tab w:val="left" w:pos="4200"/>
        </w:tabs>
        <w:rPr>
          <w:sz w:val="20"/>
        </w:rPr>
      </w:pPr>
      <w:r w:rsidRPr="00481348">
        <w:rPr>
          <w:color w:val="000000"/>
          <w:sz w:val="20"/>
          <w:lang w:eastAsia="en-GB"/>
        </w:rPr>
        <w:t>(5) SAE/SAR/SUSAR</w:t>
      </w:r>
      <w:r w:rsidRPr="00481348">
        <w:rPr>
          <w:sz w:val="20"/>
        </w:rPr>
        <w:t xml:space="preserve"> </w:t>
      </w:r>
    </w:p>
    <w:p w14:paraId="6441F2C5" w14:textId="77777777" w:rsidR="007735D7" w:rsidRDefault="007735D7" w:rsidP="007735D7">
      <w:pPr>
        <w:rPr>
          <w:rFonts w:ascii="Calibri" w:hAnsi="Calibri"/>
          <w:szCs w:val="22"/>
        </w:rPr>
      </w:pPr>
      <w:r w:rsidRPr="00481348">
        <w:rPr>
          <w:sz w:val="20"/>
        </w:rPr>
        <w:t xml:space="preserve">(6) Recovered with sequelae, </w:t>
      </w:r>
      <w:r w:rsidRPr="00481348">
        <w:rPr>
          <w:noProof/>
          <w:sz w:val="20"/>
        </w:rPr>
        <w:t>condition</w:t>
      </w:r>
      <w:r w:rsidRPr="00481348">
        <w:rPr>
          <w:sz w:val="20"/>
        </w:rPr>
        <w:t xml:space="preserve"> improving, </w:t>
      </w:r>
      <w:r w:rsidRPr="00481348">
        <w:rPr>
          <w:noProof/>
          <w:sz w:val="20"/>
        </w:rPr>
        <w:t>condition still present &amp; unchanged</w:t>
      </w:r>
      <w:r w:rsidRPr="00481348">
        <w:rPr>
          <w:sz w:val="20"/>
        </w:rPr>
        <w:t>, condition deteriorated, death</w:t>
      </w:r>
    </w:p>
    <w:p w14:paraId="510B6461" w14:textId="77777777" w:rsidR="007735D7" w:rsidRDefault="007735D7" w:rsidP="007735D7">
      <w:pPr>
        <w:rPr>
          <w:rFonts w:ascii="Calibri" w:hAnsi="Calibri"/>
          <w:szCs w:val="22"/>
        </w:rPr>
      </w:pPr>
    </w:p>
    <w:p w14:paraId="3D16BDE5" w14:textId="77777777" w:rsidR="007735D7" w:rsidRDefault="007735D7" w:rsidP="007735D7">
      <w:pPr>
        <w:rPr>
          <w:rFonts w:ascii="Calibri" w:hAnsi="Calibri"/>
          <w:szCs w:val="22"/>
        </w:rPr>
        <w:sectPr w:rsidR="007735D7" w:rsidSect="004B390C">
          <w:pgSz w:w="16838" w:h="11906" w:orient="landscape"/>
          <w:pgMar w:top="1440" w:right="1440" w:bottom="1440" w:left="1440" w:header="708" w:footer="708" w:gutter="0"/>
          <w:cols w:space="708"/>
          <w:docGrid w:linePitch="360"/>
        </w:sectPr>
      </w:pPr>
    </w:p>
    <w:p w14:paraId="2C7FE02C" w14:textId="77777777" w:rsidR="007735D7" w:rsidRDefault="007735D7" w:rsidP="007735D7">
      <w:pPr>
        <w:rPr>
          <w:rFonts w:ascii="Calibri" w:hAnsi="Calibri"/>
          <w:szCs w:val="22"/>
        </w:rPr>
      </w:pPr>
    </w:p>
    <w:p w14:paraId="40C7B3A1" w14:textId="77777777" w:rsidR="007735D7" w:rsidRDefault="007735D7" w:rsidP="007735D7">
      <w:pPr>
        <w:rPr>
          <w:rFonts w:ascii="Calibri" w:hAnsi="Calibri"/>
          <w:szCs w:val="22"/>
        </w:rPr>
      </w:pPr>
    </w:p>
    <w:p w14:paraId="4842F171" w14:textId="77777777" w:rsidR="007735D7" w:rsidRPr="008A5D4A" w:rsidRDefault="007735D7" w:rsidP="00FD24E5">
      <w:pPr>
        <w:pStyle w:val="Heading1"/>
        <w:numPr>
          <w:ilvl w:val="0"/>
          <w:numId w:val="4"/>
        </w:numPr>
        <w:spacing w:line="264" w:lineRule="auto"/>
        <w:contextualSpacing/>
        <w:rPr>
          <w:rFonts w:asciiTheme="minorHAnsi" w:hAnsiTheme="minorHAnsi"/>
          <w:b/>
          <w:sz w:val="28"/>
          <w:szCs w:val="28"/>
        </w:rPr>
      </w:pPr>
      <w:bookmarkStart w:id="119" w:name="_Toc474323741"/>
      <w:bookmarkStart w:id="120" w:name="_Toc474323919"/>
      <w:bookmarkStart w:id="121" w:name="_Toc474324560"/>
      <w:bookmarkStart w:id="122" w:name="_Toc479339552"/>
      <w:bookmarkStart w:id="123" w:name="_Toc72221682"/>
      <w:r w:rsidRPr="008A5D4A">
        <w:rPr>
          <w:rFonts w:asciiTheme="minorHAnsi" w:hAnsiTheme="minorHAnsi"/>
          <w:b/>
          <w:szCs w:val="28"/>
        </w:rPr>
        <w:t>Statistical Software</w:t>
      </w:r>
      <w:bookmarkEnd w:id="119"/>
      <w:bookmarkEnd w:id="120"/>
      <w:bookmarkEnd w:id="121"/>
      <w:bookmarkEnd w:id="122"/>
    </w:p>
    <w:p w14:paraId="4B35609B" w14:textId="77777777" w:rsidR="007735D7" w:rsidRDefault="007735D7" w:rsidP="007735D7">
      <w:pPr>
        <w:pStyle w:val="BodyText21"/>
        <w:spacing w:line="240" w:lineRule="auto"/>
        <w:rPr>
          <w:rFonts w:ascii="Calibri" w:hAnsi="Calibri"/>
          <w:bCs/>
          <w:color w:val="000000" w:themeColor="text1"/>
          <w:sz w:val="22"/>
          <w:szCs w:val="22"/>
        </w:rPr>
      </w:pPr>
    </w:p>
    <w:p w14:paraId="59C7EB01" w14:textId="77777777" w:rsidR="007735D7" w:rsidRPr="008E172F" w:rsidRDefault="007735D7" w:rsidP="007735D7">
      <w:pPr>
        <w:pStyle w:val="BodyText21"/>
        <w:spacing w:line="240" w:lineRule="auto"/>
        <w:rPr>
          <w:rFonts w:ascii="Calibri" w:hAnsi="Calibri" w:cs="Arial"/>
          <w:bCs/>
          <w:color w:val="000000" w:themeColor="text1"/>
          <w:szCs w:val="24"/>
        </w:rPr>
      </w:pPr>
      <w:r w:rsidRPr="008E172F">
        <w:rPr>
          <w:rFonts w:ascii="Calibri" w:hAnsi="Calibri"/>
          <w:bCs/>
          <w:color w:val="000000" w:themeColor="text1"/>
          <w:sz w:val="22"/>
          <w:szCs w:val="22"/>
        </w:rPr>
        <w:t>Data will be downloaded directly from MACRO into the statistical software package requested by the Trial Statistician</w:t>
      </w:r>
      <w:r>
        <w:rPr>
          <w:rFonts w:ascii="Calibri" w:hAnsi="Calibri"/>
          <w:bCs/>
          <w:color w:val="000000" w:themeColor="text1"/>
          <w:sz w:val="22"/>
          <w:szCs w:val="22"/>
        </w:rPr>
        <w:t>s</w:t>
      </w:r>
      <w:r w:rsidRPr="008E172F">
        <w:rPr>
          <w:rFonts w:ascii="Calibri" w:hAnsi="Calibri"/>
          <w:bCs/>
          <w:color w:val="000000" w:themeColor="text1"/>
          <w:sz w:val="22"/>
          <w:szCs w:val="22"/>
        </w:rPr>
        <w:t xml:space="preserve"> (e.g. SAS, Stata, R). Statistical analyses will be carried out by the Trial Statistician</w:t>
      </w:r>
      <w:r>
        <w:rPr>
          <w:rFonts w:ascii="Calibri" w:hAnsi="Calibri"/>
          <w:bCs/>
          <w:color w:val="000000" w:themeColor="text1"/>
          <w:sz w:val="22"/>
          <w:szCs w:val="22"/>
        </w:rPr>
        <w:t>s</w:t>
      </w:r>
      <w:r w:rsidRPr="008E172F">
        <w:rPr>
          <w:rFonts w:ascii="Calibri" w:hAnsi="Calibri"/>
          <w:bCs/>
          <w:color w:val="000000" w:themeColor="text1"/>
          <w:sz w:val="22"/>
          <w:szCs w:val="22"/>
        </w:rPr>
        <w:t>.</w:t>
      </w:r>
      <w:r w:rsidRPr="008E172F">
        <w:rPr>
          <w:rFonts w:ascii="Calibri" w:hAnsi="Calibri" w:cs="Tahoma"/>
          <w:color w:val="000000" w:themeColor="text1"/>
          <w:sz w:val="22"/>
          <w:szCs w:val="22"/>
        </w:rPr>
        <w:t xml:space="preserve"> All programs will be stored in the School Statistics folder on the IHS server. A paper master copy of all analysis reports will be stored securely in the statistical section of the trial master file held in a locked fire</w:t>
      </w:r>
      <w:r>
        <w:rPr>
          <w:rFonts w:ascii="Calibri" w:hAnsi="Calibri" w:cs="Tahoma"/>
          <w:color w:val="000000" w:themeColor="text1"/>
          <w:sz w:val="22"/>
          <w:szCs w:val="22"/>
        </w:rPr>
        <w:t>-</w:t>
      </w:r>
      <w:r w:rsidRPr="008E172F">
        <w:rPr>
          <w:rFonts w:ascii="Calibri" w:hAnsi="Calibri" w:cs="Tahoma"/>
          <w:color w:val="000000" w:themeColor="text1"/>
          <w:sz w:val="22"/>
          <w:szCs w:val="22"/>
        </w:rPr>
        <w:t>proof cupboard with restricted access.</w:t>
      </w:r>
    </w:p>
    <w:p w14:paraId="658F7741" w14:textId="77777777" w:rsidR="007735D7" w:rsidRDefault="007735D7" w:rsidP="007735D7">
      <w:pPr>
        <w:spacing w:line="264" w:lineRule="auto"/>
        <w:ind w:right="-153"/>
        <w:contextualSpacing/>
        <w:jc w:val="both"/>
        <w:rPr>
          <w:rFonts w:ascii="Calibri" w:hAnsi="Calibri"/>
          <w:bCs/>
        </w:rPr>
      </w:pPr>
    </w:p>
    <w:p w14:paraId="4BDED60C" w14:textId="77777777" w:rsidR="007735D7" w:rsidRPr="008A5D4A" w:rsidRDefault="007735D7" w:rsidP="00FD24E5">
      <w:pPr>
        <w:pStyle w:val="Heading1"/>
        <w:numPr>
          <w:ilvl w:val="0"/>
          <w:numId w:val="4"/>
        </w:numPr>
        <w:spacing w:line="264" w:lineRule="auto"/>
        <w:ind w:right="-154"/>
        <w:contextualSpacing/>
        <w:jc w:val="both"/>
        <w:rPr>
          <w:rFonts w:asciiTheme="minorHAnsi" w:hAnsiTheme="minorHAnsi"/>
          <w:b/>
          <w:szCs w:val="28"/>
        </w:rPr>
      </w:pPr>
      <w:bookmarkStart w:id="124" w:name="_Toc474323742"/>
      <w:bookmarkStart w:id="125" w:name="_Toc474323920"/>
      <w:bookmarkStart w:id="126" w:name="_Toc474324561"/>
      <w:bookmarkStart w:id="127" w:name="_Toc479339553"/>
      <w:r w:rsidRPr="008A5D4A">
        <w:rPr>
          <w:rFonts w:asciiTheme="minorHAnsi" w:hAnsiTheme="minorHAnsi"/>
          <w:b/>
          <w:szCs w:val="28"/>
        </w:rPr>
        <w:t>StORAGE AND ARCHIVING</w:t>
      </w:r>
      <w:bookmarkEnd w:id="124"/>
      <w:bookmarkEnd w:id="125"/>
      <w:bookmarkEnd w:id="126"/>
      <w:bookmarkEnd w:id="127"/>
    </w:p>
    <w:p w14:paraId="3EC6779B" w14:textId="77777777" w:rsidR="007735D7" w:rsidRDefault="007735D7" w:rsidP="007735D7">
      <w:pPr>
        <w:spacing w:line="264" w:lineRule="auto"/>
        <w:ind w:right="-154"/>
        <w:contextualSpacing/>
        <w:jc w:val="both"/>
        <w:rPr>
          <w:bCs/>
          <w:color w:val="000000" w:themeColor="text1"/>
        </w:rPr>
      </w:pPr>
    </w:p>
    <w:p w14:paraId="5EE748B4" w14:textId="77777777" w:rsidR="007735D7" w:rsidRPr="008E172F" w:rsidRDefault="007735D7" w:rsidP="007735D7">
      <w:pPr>
        <w:spacing w:line="264" w:lineRule="auto"/>
        <w:ind w:right="-154"/>
        <w:contextualSpacing/>
        <w:jc w:val="both"/>
        <w:rPr>
          <w:color w:val="000000" w:themeColor="text1"/>
        </w:rPr>
      </w:pPr>
      <w:r w:rsidRPr="008E172F">
        <w:rPr>
          <w:bCs/>
          <w:color w:val="000000" w:themeColor="text1"/>
        </w:rPr>
        <w:t xml:space="preserve">Trial data are </w:t>
      </w:r>
      <w:r>
        <w:rPr>
          <w:bCs/>
          <w:color w:val="000000" w:themeColor="text1"/>
        </w:rPr>
        <w:t>entered</w:t>
      </w:r>
      <w:r w:rsidRPr="008E172F">
        <w:rPr>
          <w:bCs/>
          <w:color w:val="000000" w:themeColor="text1"/>
        </w:rPr>
        <w:t xml:space="preserve"> by individual site staff into a MACRO database held and maintained by the Newcastle Clinical Trials Unit, </w:t>
      </w:r>
      <w:r w:rsidRPr="008E172F">
        <w:rPr>
          <w:color w:val="000000" w:themeColor="text1"/>
        </w:rPr>
        <w:t xml:space="preserve">Newcastle University. </w:t>
      </w:r>
      <w:r w:rsidRPr="008E172F">
        <w:t>Access to the database is limited to authorised personnel with specific access levels</w:t>
      </w:r>
      <w:r w:rsidRPr="004E7270">
        <w:t>.</w:t>
      </w:r>
      <w:r w:rsidRPr="008E172F">
        <w:rPr>
          <w:color w:val="000000" w:themeColor="text1"/>
        </w:rPr>
        <w:t xml:space="preserve"> </w:t>
      </w:r>
      <w:r w:rsidRPr="008E172F">
        <w:t>All systems are backed-up on regular basis</w:t>
      </w:r>
      <w:r w:rsidRPr="008E172F">
        <w:rPr>
          <w:szCs w:val="22"/>
        </w:rPr>
        <w:t xml:space="preserve"> in accordance with current SOPs.</w:t>
      </w:r>
      <w:r>
        <w:rPr>
          <w:bCs/>
        </w:rPr>
        <w:t xml:space="preserve"> </w:t>
      </w:r>
      <w:r w:rsidRPr="008E172F">
        <w:rPr>
          <w:bCs/>
        </w:rPr>
        <w:t xml:space="preserve">Cough data will be </w:t>
      </w:r>
      <w:r w:rsidRPr="008E172F">
        <w:rPr>
          <w:szCs w:val="22"/>
        </w:rPr>
        <w:t xml:space="preserve">collected by Manchester University and transferred to the Trial Statistician securely via email in an </w:t>
      </w:r>
      <w:r>
        <w:rPr>
          <w:szCs w:val="22"/>
        </w:rPr>
        <w:t>E</w:t>
      </w:r>
      <w:r w:rsidRPr="008E172F">
        <w:rPr>
          <w:szCs w:val="22"/>
        </w:rPr>
        <w:t>xcel spreadsheet.</w:t>
      </w:r>
    </w:p>
    <w:p w14:paraId="69DD0199" w14:textId="77777777" w:rsidR="007735D7" w:rsidRPr="008E172F" w:rsidRDefault="007735D7" w:rsidP="007735D7">
      <w:pPr>
        <w:spacing w:line="264" w:lineRule="auto"/>
        <w:ind w:right="-154"/>
        <w:contextualSpacing/>
        <w:jc w:val="both"/>
        <w:rPr>
          <w:color w:val="000000" w:themeColor="text1"/>
        </w:rPr>
      </w:pPr>
    </w:p>
    <w:p w14:paraId="5E932D1C" w14:textId="77777777" w:rsidR="007735D7" w:rsidRPr="008E172F" w:rsidRDefault="007735D7" w:rsidP="007735D7">
      <w:pPr>
        <w:spacing w:line="264" w:lineRule="auto"/>
        <w:ind w:right="-154"/>
        <w:contextualSpacing/>
        <w:jc w:val="both"/>
      </w:pPr>
      <w:r w:rsidRPr="008E172F">
        <w:t>The Database Manager will release study data to the Trial Statisticians</w:t>
      </w:r>
      <w:r w:rsidRPr="004E7270">
        <w:t xml:space="preserve"> at time points agreed by the TMG </w:t>
      </w:r>
      <w:r w:rsidRPr="008E172F">
        <w:rPr>
          <w:szCs w:val="22"/>
        </w:rPr>
        <w:t>in accordance with current SOPs</w:t>
      </w:r>
      <w:r w:rsidRPr="004E7270">
        <w:t xml:space="preserve">. </w:t>
      </w:r>
      <w:r w:rsidRPr="008E172F">
        <w:rPr>
          <w:szCs w:val="22"/>
        </w:rPr>
        <w:t>Any snapshots of the database taken are kept on the NCTU server</w:t>
      </w:r>
      <w:r>
        <w:rPr>
          <w:szCs w:val="22"/>
        </w:rPr>
        <w:t>,</w:t>
      </w:r>
      <w:r w:rsidRPr="008E172F">
        <w:rPr>
          <w:szCs w:val="22"/>
        </w:rPr>
        <w:t xml:space="preserve"> which is backed up daily.  </w:t>
      </w:r>
    </w:p>
    <w:p w14:paraId="4F3685E7" w14:textId="77777777" w:rsidR="007735D7" w:rsidRPr="008E172F" w:rsidRDefault="007735D7" w:rsidP="007735D7">
      <w:pPr>
        <w:spacing w:line="264" w:lineRule="auto"/>
        <w:ind w:right="-154"/>
        <w:contextualSpacing/>
        <w:jc w:val="both"/>
      </w:pPr>
    </w:p>
    <w:p w14:paraId="79BBDCFC" w14:textId="77777777" w:rsidR="007735D7" w:rsidRPr="008E172F" w:rsidRDefault="007735D7" w:rsidP="007735D7">
      <w:pPr>
        <w:spacing w:line="264" w:lineRule="auto"/>
        <w:ind w:right="-154"/>
        <w:contextualSpacing/>
        <w:jc w:val="both"/>
        <w:rPr>
          <w:rFonts w:eastAsia="Calibri"/>
        </w:rPr>
      </w:pPr>
      <w:r w:rsidRPr="008E172F">
        <w:rPr>
          <w:rFonts w:eastAsia="Calibri"/>
        </w:rPr>
        <w:t xml:space="preserve">At the end of </w:t>
      </w:r>
      <w:r>
        <w:rPr>
          <w:rFonts w:eastAsia="Calibri"/>
        </w:rPr>
        <w:t>the</w:t>
      </w:r>
      <w:r w:rsidRPr="008E172F">
        <w:rPr>
          <w:rFonts w:eastAsia="Calibri"/>
        </w:rPr>
        <w:t xml:space="preserve"> study, permissions for the database will be removed for data entry personnel and the status of </w:t>
      </w:r>
      <w:r>
        <w:rPr>
          <w:rFonts w:eastAsia="Calibri"/>
        </w:rPr>
        <w:t>the</w:t>
      </w:r>
      <w:r w:rsidRPr="008E172F">
        <w:rPr>
          <w:rFonts w:eastAsia="Calibri"/>
        </w:rPr>
        <w:t xml:space="preserve"> MACRO database </w:t>
      </w:r>
      <w:r>
        <w:rPr>
          <w:rFonts w:eastAsia="Calibri"/>
        </w:rPr>
        <w:t>will</w:t>
      </w:r>
      <w:r w:rsidRPr="008E172F">
        <w:rPr>
          <w:rFonts w:eastAsia="Calibri"/>
        </w:rPr>
        <w:t xml:space="preserve"> be changed to “Closed to Follow-up”, ensuring that no further data can be entered or changed.  T</w:t>
      </w:r>
      <w:r w:rsidRPr="008E172F">
        <w:t xml:space="preserve">he data used for the final analysis will be archived according to current SOPs.  </w:t>
      </w:r>
      <w:r>
        <w:t xml:space="preserve">The Chief Investigator </w:t>
      </w:r>
      <w:r w:rsidRPr="008E172F">
        <w:t>will receive a CD containing data</w:t>
      </w:r>
      <w:r>
        <w:t xml:space="preserve"> from MACRO</w:t>
      </w:r>
      <w:r w:rsidRPr="008E172F">
        <w:t xml:space="preserve"> in CSV </w:t>
      </w:r>
      <w:r>
        <w:t xml:space="preserve">(comma-separated values) </w:t>
      </w:r>
      <w:r w:rsidRPr="008E172F">
        <w:t xml:space="preserve">format, including a full download of all participants’ data (with audit trail) in PDF and HTML formats.  An additional CD/DVD with all the </w:t>
      </w:r>
      <w:r>
        <w:t xml:space="preserve">study </w:t>
      </w:r>
      <w:r w:rsidRPr="008E172F">
        <w:t>data</w:t>
      </w:r>
      <w:r>
        <w:t xml:space="preserve"> will be</w:t>
      </w:r>
      <w:r w:rsidRPr="008E172F">
        <w:t xml:space="preserve"> </w:t>
      </w:r>
      <w:r>
        <w:t>archived with the TMF</w:t>
      </w:r>
      <w:r w:rsidRPr="008E172F">
        <w:t xml:space="preserve">. </w:t>
      </w:r>
    </w:p>
    <w:p w14:paraId="3719A93B" w14:textId="77777777" w:rsidR="007735D7" w:rsidRDefault="007735D7" w:rsidP="007735D7">
      <w:pPr>
        <w:pStyle w:val="SOPBody"/>
        <w:rPr>
          <w:rFonts w:ascii="Calibri" w:eastAsia="Calibri" w:hAnsi="Calibri" w:cs="Times New Roman"/>
        </w:rPr>
      </w:pPr>
    </w:p>
    <w:p w14:paraId="6E7E15AC" w14:textId="77777777" w:rsidR="007735D7" w:rsidRPr="008A5D4A" w:rsidRDefault="007735D7" w:rsidP="007735D7">
      <w:pPr>
        <w:spacing w:line="264" w:lineRule="auto"/>
        <w:contextualSpacing/>
        <w:rPr>
          <w:rFonts w:ascii="Calibri" w:hAnsi="Calibri"/>
          <w:b/>
          <w:sz w:val="28"/>
          <w:szCs w:val="26"/>
        </w:rPr>
      </w:pPr>
      <w:r w:rsidRPr="008A5D4A">
        <w:rPr>
          <w:rFonts w:ascii="Calibri" w:hAnsi="Calibri"/>
          <w:b/>
          <w:sz w:val="28"/>
          <w:szCs w:val="26"/>
        </w:rPr>
        <w:t>References</w:t>
      </w:r>
    </w:p>
    <w:p w14:paraId="76124E22" w14:textId="77777777" w:rsidR="007735D7" w:rsidRDefault="007735D7" w:rsidP="007735D7">
      <w:pPr>
        <w:spacing w:line="264" w:lineRule="auto"/>
        <w:contextualSpacing/>
        <w:rPr>
          <w:rFonts w:ascii="Calibri" w:hAnsi="Calibri"/>
          <w:szCs w:val="22"/>
        </w:rPr>
      </w:pPr>
    </w:p>
    <w:p w14:paraId="374C68DC" w14:textId="77777777" w:rsidR="007735D7" w:rsidRPr="00450B54" w:rsidRDefault="007735D7" w:rsidP="007735D7">
      <w:pPr>
        <w:spacing w:line="264" w:lineRule="auto"/>
        <w:contextualSpacing/>
        <w:rPr>
          <w:rFonts w:ascii="Calibri" w:hAnsi="Calibri"/>
        </w:rPr>
      </w:pPr>
      <w:r>
        <w:rPr>
          <w:rFonts w:ascii="Calibri" w:hAnsi="Calibri"/>
        </w:rPr>
        <w:t>1</w:t>
      </w:r>
      <w:r w:rsidRPr="00450B54">
        <w:rPr>
          <w:rFonts w:ascii="Calibri" w:hAnsi="Calibri"/>
        </w:rPr>
        <w:t xml:space="preserve">. Hertzog MA. Considerations in determining sample size for pilot studies. Res </w:t>
      </w:r>
      <w:proofErr w:type="spellStart"/>
      <w:r w:rsidRPr="00450B54">
        <w:rPr>
          <w:rFonts w:ascii="Calibri" w:hAnsi="Calibri"/>
        </w:rPr>
        <w:t>Nurs</w:t>
      </w:r>
      <w:proofErr w:type="spellEnd"/>
      <w:r w:rsidRPr="00450B54">
        <w:rPr>
          <w:rFonts w:ascii="Calibri" w:hAnsi="Calibri"/>
        </w:rPr>
        <w:t xml:space="preserve"> Health 2008; 31: 180-191.</w:t>
      </w:r>
    </w:p>
    <w:p w14:paraId="095F992A" w14:textId="77777777" w:rsidR="007735D7" w:rsidRDefault="007735D7" w:rsidP="007735D7">
      <w:pPr>
        <w:spacing w:line="264" w:lineRule="auto"/>
        <w:contextualSpacing/>
        <w:rPr>
          <w:rFonts w:ascii="Calibri" w:hAnsi="Calibri"/>
        </w:rPr>
      </w:pPr>
      <w:r>
        <w:rPr>
          <w:rFonts w:ascii="Calibri" w:hAnsi="Calibri"/>
        </w:rPr>
        <w:t>2</w:t>
      </w:r>
      <w:r w:rsidRPr="00450B54">
        <w:rPr>
          <w:rFonts w:ascii="Calibri" w:hAnsi="Calibri"/>
        </w:rPr>
        <w:t xml:space="preserve">. Lancaster GA et al. Design and analysis of pilot studies: recommendations for good practice. J </w:t>
      </w:r>
      <w:proofErr w:type="spellStart"/>
      <w:r w:rsidRPr="00450B54">
        <w:rPr>
          <w:rFonts w:ascii="Calibri" w:hAnsi="Calibri"/>
        </w:rPr>
        <w:t>Eval</w:t>
      </w:r>
      <w:proofErr w:type="spellEnd"/>
      <w:r w:rsidRPr="00450B54">
        <w:rPr>
          <w:rFonts w:ascii="Calibri" w:hAnsi="Calibri"/>
        </w:rPr>
        <w:t xml:space="preserve"> </w:t>
      </w:r>
      <w:proofErr w:type="spellStart"/>
      <w:r w:rsidRPr="00450B54">
        <w:rPr>
          <w:rFonts w:ascii="Calibri" w:hAnsi="Calibri"/>
        </w:rPr>
        <w:t>Clin</w:t>
      </w:r>
      <w:proofErr w:type="spellEnd"/>
      <w:r w:rsidRPr="00450B54">
        <w:rPr>
          <w:rFonts w:ascii="Calibri" w:hAnsi="Calibri"/>
        </w:rPr>
        <w:t xml:space="preserve"> </w:t>
      </w:r>
      <w:proofErr w:type="spellStart"/>
      <w:r w:rsidRPr="00450B54">
        <w:rPr>
          <w:rFonts w:ascii="Calibri" w:hAnsi="Calibri"/>
        </w:rPr>
        <w:t>Pract</w:t>
      </w:r>
      <w:proofErr w:type="spellEnd"/>
      <w:r w:rsidRPr="00450B54">
        <w:rPr>
          <w:rFonts w:ascii="Calibri" w:hAnsi="Calibri"/>
        </w:rPr>
        <w:t xml:space="preserve"> 2004; 10: 307-312.</w:t>
      </w:r>
    </w:p>
    <w:p w14:paraId="3383A08C" w14:textId="77777777" w:rsidR="007735D7" w:rsidRDefault="007735D7" w:rsidP="007735D7">
      <w:pPr>
        <w:pStyle w:val="PlainText"/>
      </w:pPr>
      <w:r>
        <w:t xml:space="preserve">3. Vickers and Altman, </w:t>
      </w:r>
      <w:proofErr w:type="gramStart"/>
      <w:r>
        <w:t>Analysing</w:t>
      </w:r>
      <w:proofErr w:type="gramEnd"/>
      <w:r>
        <w:t xml:space="preserve"> controlled trials with baseline and follow up measurements</w:t>
      </w:r>
    </w:p>
    <w:p w14:paraId="5BB2EEDA" w14:textId="77777777" w:rsidR="007735D7" w:rsidRPr="008A5D4A" w:rsidRDefault="007735D7" w:rsidP="007735D7">
      <w:pPr>
        <w:pStyle w:val="PlainText"/>
      </w:pPr>
      <w:r>
        <w:t xml:space="preserve">BMJ 2001; 323: 1123-1124.  </w:t>
      </w:r>
    </w:p>
    <w:bookmarkEnd w:id="123"/>
    <w:p w14:paraId="7A8212C9" w14:textId="77777777" w:rsidR="007735D7" w:rsidRDefault="007735D7" w:rsidP="007735D7">
      <w:pPr>
        <w:autoSpaceDE w:val="0"/>
        <w:autoSpaceDN w:val="0"/>
        <w:adjustRightInd w:val="0"/>
        <w:jc w:val="both"/>
        <w:rPr>
          <w:rFonts w:cs="MetaProMedium-Regular"/>
          <w:szCs w:val="22"/>
          <w:lang w:eastAsia="en-GB"/>
        </w:rPr>
      </w:pPr>
      <w:r>
        <w:rPr>
          <w:szCs w:val="22"/>
        </w:rPr>
        <w:t>4.</w:t>
      </w:r>
      <w:r w:rsidRPr="008A5D4A">
        <w:rPr>
          <w:szCs w:val="22"/>
        </w:rPr>
        <w:t xml:space="preserve"> Eldridge SM et al. </w:t>
      </w:r>
      <w:r w:rsidRPr="008A5D4A">
        <w:rPr>
          <w:rFonts w:cs="MetaHeadOT"/>
          <w:szCs w:val="22"/>
          <w:lang w:eastAsia="en-GB"/>
        </w:rPr>
        <w:t xml:space="preserve">CONSORT 2010 statement: extension to randomised pilot and feasibility trials. </w:t>
      </w:r>
      <w:r w:rsidRPr="008A5D4A">
        <w:rPr>
          <w:rFonts w:cs="MetaProMedium-Italic"/>
          <w:i/>
          <w:iCs/>
          <w:szCs w:val="22"/>
          <w:lang w:eastAsia="en-GB"/>
        </w:rPr>
        <w:t xml:space="preserve">BMJ </w:t>
      </w:r>
      <w:r w:rsidRPr="008A5D4A">
        <w:rPr>
          <w:rFonts w:cs="MetaProMedium-Regular"/>
          <w:szCs w:val="22"/>
          <w:lang w:eastAsia="en-GB"/>
        </w:rPr>
        <w:t>2016;</w:t>
      </w:r>
      <w:r>
        <w:rPr>
          <w:rFonts w:cs="MetaProMedium-Regular"/>
          <w:szCs w:val="22"/>
          <w:lang w:eastAsia="en-GB"/>
        </w:rPr>
        <w:t xml:space="preserve"> 355: i</w:t>
      </w:r>
      <w:r w:rsidRPr="008A5D4A">
        <w:rPr>
          <w:rFonts w:cs="MetaProMedium-Regular"/>
          <w:szCs w:val="22"/>
          <w:lang w:eastAsia="en-GB"/>
        </w:rPr>
        <w:t>5239</w:t>
      </w:r>
    </w:p>
    <w:p w14:paraId="6B1790F1" w14:textId="77777777" w:rsidR="007735D7" w:rsidRDefault="007735D7" w:rsidP="007735D7">
      <w:pPr>
        <w:rPr>
          <w:rFonts w:cs="Arial"/>
        </w:rPr>
      </w:pPr>
    </w:p>
    <w:p w14:paraId="0034EE71" w14:textId="1A0FFEF8" w:rsidR="007735D7" w:rsidRPr="00F1625A" w:rsidRDefault="007735D7" w:rsidP="00F1625A">
      <w:pPr>
        <w:spacing w:line="480" w:lineRule="auto"/>
        <w:rPr>
          <w:rFonts w:ascii="Times New Roman" w:hAnsi="Times New Roman" w:cs="Times New Roman"/>
        </w:rPr>
      </w:pPr>
    </w:p>
    <w:sectPr w:rsidR="007735D7" w:rsidRPr="00F1625A" w:rsidSect="003A6141">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344A" w14:textId="77777777" w:rsidR="00AC699E" w:rsidRDefault="00AC699E" w:rsidP="007735D7">
      <w:r>
        <w:separator/>
      </w:r>
    </w:p>
  </w:endnote>
  <w:endnote w:type="continuationSeparator" w:id="0">
    <w:p w14:paraId="5BA790D5" w14:textId="77777777" w:rsidR="00AC699E" w:rsidRDefault="00AC699E" w:rsidP="0077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Bold">
    <w:panose1 w:val="020B0604020202020204"/>
    <w:charset w:val="00"/>
    <w:family w:val="swiss"/>
    <w:notTrueType/>
    <w:pitch w:val="default"/>
    <w:sig w:usb0="00000003" w:usb1="00000000" w:usb2="00000000" w:usb3="00000000" w:csb0="00000001" w:csb1="00000000"/>
  </w:font>
  <w:font w:name="MetaProMedium-Regular">
    <w:panose1 w:val="020B0604020202020204"/>
    <w:charset w:val="00"/>
    <w:family w:val="swiss"/>
    <w:notTrueType/>
    <w:pitch w:val="default"/>
    <w:sig w:usb0="00000003" w:usb1="00000000" w:usb2="00000000" w:usb3="00000000" w:csb0="00000001" w:csb1="00000000"/>
  </w:font>
  <w:font w:name="MetaHeadOT">
    <w:panose1 w:val="020B0604020202020204"/>
    <w:charset w:val="00"/>
    <w:family w:val="swiss"/>
    <w:notTrueType/>
    <w:pitch w:val="default"/>
    <w:sig w:usb0="00000003" w:usb1="00000000" w:usb2="00000000" w:usb3="00000000" w:csb0="00000001" w:csb1="00000000"/>
  </w:font>
  <w:font w:name="MetaProMedium-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3824"/>
      <w:docPartObj>
        <w:docPartGallery w:val="Page Numbers (Bottom of Page)"/>
        <w:docPartUnique/>
      </w:docPartObj>
    </w:sdtPr>
    <w:sdtContent>
      <w:sdt>
        <w:sdtPr>
          <w:id w:val="2034537123"/>
          <w:docPartObj>
            <w:docPartGallery w:val="Page Numbers (Top of Page)"/>
            <w:docPartUnique/>
          </w:docPartObj>
        </w:sdtPr>
        <w:sdtContent>
          <w:p w14:paraId="4E5076A4" w14:textId="77777777" w:rsidR="003325C1" w:rsidRDefault="003325C1">
            <w:pPr>
              <w:pStyle w:val="Footer"/>
              <w:jc w:val="right"/>
            </w:pPr>
            <w:r w:rsidRPr="008A5D4A">
              <w:t xml:space="preserve">Page </w:t>
            </w:r>
            <w:r w:rsidRPr="008A5D4A">
              <w:rPr>
                <w:b/>
                <w:bCs/>
                <w:sz w:val="24"/>
                <w:szCs w:val="24"/>
              </w:rPr>
              <w:fldChar w:fldCharType="begin"/>
            </w:r>
            <w:r w:rsidRPr="008A5D4A">
              <w:rPr>
                <w:b/>
                <w:bCs/>
              </w:rPr>
              <w:instrText xml:space="preserve"> PAGE </w:instrText>
            </w:r>
            <w:r w:rsidRPr="008A5D4A">
              <w:rPr>
                <w:b/>
                <w:bCs/>
                <w:sz w:val="24"/>
                <w:szCs w:val="24"/>
              </w:rPr>
              <w:fldChar w:fldCharType="separate"/>
            </w:r>
            <w:r>
              <w:rPr>
                <w:b/>
                <w:bCs/>
                <w:noProof/>
              </w:rPr>
              <w:t>3</w:t>
            </w:r>
            <w:r w:rsidRPr="008A5D4A">
              <w:rPr>
                <w:b/>
                <w:bCs/>
                <w:sz w:val="24"/>
                <w:szCs w:val="24"/>
              </w:rPr>
              <w:fldChar w:fldCharType="end"/>
            </w:r>
            <w:r w:rsidRPr="008A5D4A">
              <w:t xml:space="preserve"> of </w:t>
            </w:r>
            <w:r w:rsidRPr="008A5D4A">
              <w:rPr>
                <w:b/>
                <w:bCs/>
                <w:sz w:val="24"/>
                <w:szCs w:val="24"/>
              </w:rPr>
              <w:fldChar w:fldCharType="begin"/>
            </w:r>
            <w:r w:rsidRPr="008A5D4A">
              <w:rPr>
                <w:b/>
                <w:bCs/>
              </w:rPr>
              <w:instrText xml:space="preserve"> NUMPAGES  </w:instrText>
            </w:r>
            <w:r w:rsidRPr="008A5D4A">
              <w:rPr>
                <w:b/>
                <w:bCs/>
                <w:sz w:val="24"/>
                <w:szCs w:val="24"/>
              </w:rPr>
              <w:fldChar w:fldCharType="separate"/>
            </w:r>
            <w:r>
              <w:rPr>
                <w:b/>
                <w:bCs/>
                <w:noProof/>
              </w:rPr>
              <w:t>24</w:t>
            </w:r>
            <w:r w:rsidRPr="008A5D4A">
              <w:rPr>
                <w:b/>
                <w:bCs/>
                <w:sz w:val="24"/>
                <w:szCs w:val="24"/>
              </w:rPr>
              <w:fldChar w:fldCharType="end"/>
            </w:r>
          </w:p>
        </w:sdtContent>
      </w:sdt>
    </w:sdtContent>
  </w:sdt>
  <w:p w14:paraId="7FE463B1" w14:textId="77777777" w:rsidR="003325C1" w:rsidRDefault="0033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34352"/>
      <w:docPartObj>
        <w:docPartGallery w:val="Page Numbers (Bottom of Page)"/>
        <w:docPartUnique/>
      </w:docPartObj>
    </w:sdtPr>
    <w:sdtContent>
      <w:sdt>
        <w:sdtPr>
          <w:id w:val="15587473"/>
          <w:docPartObj>
            <w:docPartGallery w:val="Page Numbers (Top of Page)"/>
            <w:docPartUnique/>
          </w:docPartObj>
        </w:sdtPr>
        <w:sdtContent>
          <w:p w14:paraId="6F1E130B" w14:textId="77777777" w:rsidR="003325C1" w:rsidRDefault="003325C1">
            <w:pPr>
              <w:pStyle w:val="Footer"/>
              <w:jc w:val="right"/>
            </w:pPr>
            <w:r w:rsidRPr="008A5D4A">
              <w:t xml:space="preserve">Page </w:t>
            </w:r>
            <w:r w:rsidRPr="008A5D4A">
              <w:rPr>
                <w:b/>
                <w:bCs/>
                <w:sz w:val="24"/>
                <w:szCs w:val="24"/>
              </w:rPr>
              <w:fldChar w:fldCharType="begin"/>
            </w:r>
            <w:r w:rsidRPr="008A5D4A">
              <w:rPr>
                <w:b/>
                <w:bCs/>
              </w:rPr>
              <w:instrText xml:space="preserve"> PAGE </w:instrText>
            </w:r>
            <w:r w:rsidRPr="008A5D4A">
              <w:rPr>
                <w:b/>
                <w:bCs/>
                <w:sz w:val="24"/>
                <w:szCs w:val="24"/>
              </w:rPr>
              <w:fldChar w:fldCharType="separate"/>
            </w:r>
            <w:r>
              <w:rPr>
                <w:b/>
                <w:bCs/>
                <w:noProof/>
              </w:rPr>
              <w:t>4</w:t>
            </w:r>
            <w:r w:rsidRPr="008A5D4A">
              <w:rPr>
                <w:b/>
                <w:bCs/>
                <w:sz w:val="24"/>
                <w:szCs w:val="24"/>
              </w:rPr>
              <w:fldChar w:fldCharType="end"/>
            </w:r>
            <w:r w:rsidRPr="008A5D4A">
              <w:t xml:space="preserve"> of </w:t>
            </w:r>
            <w:r w:rsidRPr="008A5D4A">
              <w:rPr>
                <w:b/>
                <w:bCs/>
                <w:sz w:val="24"/>
                <w:szCs w:val="24"/>
              </w:rPr>
              <w:fldChar w:fldCharType="begin"/>
            </w:r>
            <w:r w:rsidRPr="008A5D4A">
              <w:rPr>
                <w:b/>
                <w:bCs/>
              </w:rPr>
              <w:instrText xml:space="preserve"> NUMPAGES  </w:instrText>
            </w:r>
            <w:r w:rsidRPr="008A5D4A">
              <w:rPr>
                <w:b/>
                <w:bCs/>
                <w:sz w:val="24"/>
                <w:szCs w:val="24"/>
              </w:rPr>
              <w:fldChar w:fldCharType="separate"/>
            </w:r>
            <w:r>
              <w:rPr>
                <w:b/>
                <w:bCs/>
                <w:noProof/>
              </w:rPr>
              <w:t>22</w:t>
            </w:r>
            <w:r w:rsidRPr="008A5D4A">
              <w:rPr>
                <w:b/>
                <w:bCs/>
                <w:sz w:val="24"/>
                <w:szCs w:val="24"/>
              </w:rPr>
              <w:fldChar w:fldCharType="end"/>
            </w:r>
          </w:p>
        </w:sdtContent>
      </w:sdt>
    </w:sdtContent>
  </w:sdt>
  <w:p w14:paraId="6FCD86AD" w14:textId="77777777" w:rsidR="003325C1" w:rsidRDefault="00332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1481" w14:textId="77777777" w:rsidR="003325C1" w:rsidRDefault="003325C1" w:rsidP="004B3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D73D4" w14:textId="77777777" w:rsidR="003325C1" w:rsidRDefault="003325C1" w:rsidP="004B39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532609"/>
      <w:docPartObj>
        <w:docPartGallery w:val="Page Numbers (Bottom of Page)"/>
        <w:docPartUnique/>
      </w:docPartObj>
    </w:sdtPr>
    <w:sdtContent>
      <w:sdt>
        <w:sdtPr>
          <w:id w:val="-1709797253"/>
          <w:docPartObj>
            <w:docPartGallery w:val="Page Numbers (Top of Page)"/>
            <w:docPartUnique/>
          </w:docPartObj>
        </w:sdtPr>
        <w:sdtContent>
          <w:p w14:paraId="268EB490" w14:textId="77777777" w:rsidR="003325C1" w:rsidRDefault="003325C1">
            <w:pPr>
              <w:pStyle w:val="Footer"/>
              <w:jc w:val="right"/>
            </w:pPr>
            <w:r w:rsidRPr="008A5D4A">
              <w:t xml:space="preserve">Page </w:t>
            </w:r>
            <w:r w:rsidRPr="008A5D4A">
              <w:rPr>
                <w:b/>
                <w:bCs/>
                <w:sz w:val="24"/>
                <w:szCs w:val="24"/>
              </w:rPr>
              <w:fldChar w:fldCharType="begin"/>
            </w:r>
            <w:r w:rsidRPr="008A5D4A">
              <w:rPr>
                <w:b/>
                <w:bCs/>
              </w:rPr>
              <w:instrText xml:space="preserve"> PAGE </w:instrText>
            </w:r>
            <w:r w:rsidRPr="008A5D4A">
              <w:rPr>
                <w:b/>
                <w:bCs/>
                <w:sz w:val="24"/>
                <w:szCs w:val="24"/>
              </w:rPr>
              <w:fldChar w:fldCharType="separate"/>
            </w:r>
            <w:r>
              <w:rPr>
                <w:b/>
                <w:bCs/>
                <w:noProof/>
              </w:rPr>
              <w:t>21</w:t>
            </w:r>
            <w:r w:rsidRPr="008A5D4A">
              <w:rPr>
                <w:b/>
                <w:bCs/>
                <w:sz w:val="24"/>
                <w:szCs w:val="24"/>
              </w:rPr>
              <w:fldChar w:fldCharType="end"/>
            </w:r>
            <w:r w:rsidRPr="008A5D4A">
              <w:t xml:space="preserve"> of </w:t>
            </w:r>
            <w:r w:rsidRPr="008A5D4A">
              <w:rPr>
                <w:b/>
                <w:bCs/>
                <w:sz w:val="24"/>
                <w:szCs w:val="24"/>
              </w:rPr>
              <w:fldChar w:fldCharType="begin"/>
            </w:r>
            <w:r w:rsidRPr="008A5D4A">
              <w:rPr>
                <w:b/>
                <w:bCs/>
              </w:rPr>
              <w:instrText xml:space="preserve"> NUMPAGES  </w:instrText>
            </w:r>
            <w:r w:rsidRPr="008A5D4A">
              <w:rPr>
                <w:b/>
                <w:bCs/>
                <w:sz w:val="24"/>
                <w:szCs w:val="24"/>
              </w:rPr>
              <w:fldChar w:fldCharType="separate"/>
            </w:r>
            <w:r>
              <w:rPr>
                <w:b/>
                <w:bCs/>
                <w:noProof/>
              </w:rPr>
              <w:t>24</w:t>
            </w:r>
            <w:r w:rsidRPr="008A5D4A">
              <w:rPr>
                <w:b/>
                <w:bCs/>
                <w:sz w:val="24"/>
                <w:szCs w:val="24"/>
              </w:rPr>
              <w:fldChar w:fldCharType="end"/>
            </w:r>
          </w:p>
        </w:sdtContent>
      </w:sdt>
    </w:sdtContent>
  </w:sdt>
  <w:p w14:paraId="4BB1CC28" w14:textId="77777777" w:rsidR="003325C1" w:rsidRPr="00EF586F" w:rsidRDefault="003325C1" w:rsidP="004B39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118647"/>
      <w:docPartObj>
        <w:docPartGallery w:val="Page Numbers (Bottom of Page)"/>
        <w:docPartUnique/>
      </w:docPartObj>
    </w:sdtPr>
    <w:sdtContent>
      <w:p w14:paraId="45B8EED1" w14:textId="62A8950B" w:rsidR="003325C1" w:rsidRDefault="003325C1" w:rsidP="004B3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714D8C" w14:textId="77777777" w:rsidR="003325C1" w:rsidRDefault="003325C1" w:rsidP="007735D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538546"/>
      <w:docPartObj>
        <w:docPartGallery w:val="Page Numbers (Bottom of Page)"/>
        <w:docPartUnique/>
      </w:docPartObj>
    </w:sdtPr>
    <w:sdtContent>
      <w:p w14:paraId="0466C7DD" w14:textId="01A585B0" w:rsidR="003325C1" w:rsidRDefault="003325C1" w:rsidP="004B39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09452" w14:textId="77777777" w:rsidR="003325C1" w:rsidRDefault="003325C1" w:rsidP="007735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1DDE" w14:textId="77777777" w:rsidR="00AC699E" w:rsidRDefault="00AC699E" w:rsidP="007735D7">
      <w:r>
        <w:separator/>
      </w:r>
    </w:p>
  </w:footnote>
  <w:footnote w:type="continuationSeparator" w:id="0">
    <w:p w14:paraId="5AE8AE24" w14:textId="77777777" w:rsidR="00AC699E" w:rsidRDefault="00AC699E" w:rsidP="0077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DDDE" w14:textId="760044AC" w:rsidR="003325C1" w:rsidRPr="008A5D4A" w:rsidRDefault="00332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C79C" w14:textId="77777777" w:rsidR="003325C1" w:rsidRPr="00DF2A4F" w:rsidRDefault="003325C1" w:rsidP="004B390C">
    <w:pPr>
      <w:pStyle w:val="Header"/>
    </w:pPr>
    <w:r w:rsidRPr="00DF2A4F">
      <w:t>PPIPF</w:t>
    </w:r>
    <w:r w:rsidRPr="00DF2A4F">
      <w:ptab w:relativeTo="margin" w:alignment="center" w:leader="none"/>
    </w:r>
    <w:r w:rsidRPr="00DF2A4F">
      <w:t>Statistical Analysis Plan</w:t>
    </w:r>
    <w:r w:rsidRPr="00DF2A4F">
      <w:ptab w:relativeTo="margin" w:alignment="right" w:leader="none"/>
    </w:r>
    <w:r w:rsidRPr="00DF2A4F">
      <w:t>Version 0.1 [21/09/2016]</w:t>
    </w:r>
  </w:p>
  <w:p w14:paraId="0A5A8E35" w14:textId="77777777" w:rsidR="003325C1" w:rsidRPr="003A7FC5" w:rsidRDefault="003325C1" w:rsidP="004B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41E1"/>
    <w:multiLevelType w:val="hybridMultilevel"/>
    <w:tmpl w:val="4AC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306DE"/>
    <w:multiLevelType w:val="multilevel"/>
    <w:tmpl w:val="F946BBFE"/>
    <w:lvl w:ilvl="0">
      <w:start w:val="1"/>
      <w:numFmt w:val="decimal"/>
      <w:lvlText w:val="%1. "/>
      <w:lvlJc w:val="left"/>
      <w:pPr>
        <w:tabs>
          <w:tab w:val="num" w:pos="908"/>
        </w:tabs>
        <w:ind w:left="908" w:hanging="624"/>
      </w:pPr>
      <w:rPr>
        <w:rFonts w:hint="default"/>
      </w:rPr>
    </w:lvl>
    <w:lvl w:ilvl="1">
      <w:start w:val="1"/>
      <w:numFmt w:val="decimal"/>
      <w:lvlText w:val="%1.%2"/>
      <w:lvlJc w:val="left"/>
      <w:pPr>
        <w:tabs>
          <w:tab w:val="num" w:pos="576"/>
        </w:tabs>
        <w:ind w:left="576" w:hanging="576"/>
      </w:pPr>
      <w:rPr>
        <w:rFonts w:asciiTheme="minorHAnsi" w:hAnsiTheme="minorHAns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63F6BC0"/>
    <w:multiLevelType w:val="hybridMultilevel"/>
    <w:tmpl w:val="FB44E5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30C6C"/>
    <w:multiLevelType w:val="hybridMultilevel"/>
    <w:tmpl w:val="9D98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946DF"/>
    <w:multiLevelType w:val="hybridMultilevel"/>
    <w:tmpl w:val="1AF0E93A"/>
    <w:lvl w:ilvl="0" w:tplc="FFFFFFFF">
      <w:start w:val="1"/>
      <w:numFmt w:val="decimal"/>
      <w:pStyle w:val="Figurelabel"/>
      <w:lvlText w:val="Figure %1: "/>
      <w:lvlJc w:val="left"/>
      <w:pPr>
        <w:tabs>
          <w:tab w:val="num" w:pos="1440"/>
        </w:tabs>
        <w:ind w:left="0" w:firstLine="0"/>
      </w:pPr>
      <w:rPr>
        <w:rFonts w:ascii="Tahoma" w:hAnsi="Tahoma" w:cs="Times New Roman" w:hint="default"/>
        <w:b/>
        <w:i w:val="0"/>
        <w:color w:val="00000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D605B40"/>
    <w:multiLevelType w:val="hybridMultilevel"/>
    <w:tmpl w:val="C8A87E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13CF9"/>
    <w:multiLevelType w:val="hybridMultilevel"/>
    <w:tmpl w:val="A5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03B07"/>
    <w:multiLevelType w:val="hybridMultilevel"/>
    <w:tmpl w:val="5A92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1A4A43"/>
    <w:multiLevelType w:val="hybridMultilevel"/>
    <w:tmpl w:val="42C02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7A2662"/>
    <w:multiLevelType w:val="hybridMultilevel"/>
    <w:tmpl w:val="6B3402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3B149C"/>
    <w:multiLevelType w:val="hybridMultilevel"/>
    <w:tmpl w:val="D44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0A0A"/>
    <w:multiLevelType w:val="hybridMultilevel"/>
    <w:tmpl w:val="8C6E00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2"/>
  </w:num>
  <w:num w:numId="9">
    <w:abstractNumId w:val="0"/>
  </w:num>
  <w:num w:numId="10">
    <w:abstractNumId w:val="6"/>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5A"/>
    <w:rsid w:val="00000CCF"/>
    <w:rsid w:val="000017A7"/>
    <w:rsid w:val="00003459"/>
    <w:rsid w:val="00005AB1"/>
    <w:rsid w:val="0001184A"/>
    <w:rsid w:val="00014274"/>
    <w:rsid w:val="00015388"/>
    <w:rsid w:val="00017064"/>
    <w:rsid w:val="00033662"/>
    <w:rsid w:val="0003757E"/>
    <w:rsid w:val="0004497B"/>
    <w:rsid w:val="00046CCC"/>
    <w:rsid w:val="00053E1E"/>
    <w:rsid w:val="00057871"/>
    <w:rsid w:val="0006196A"/>
    <w:rsid w:val="00062CBD"/>
    <w:rsid w:val="00074A5F"/>
    <w:rsid w:val="0008002E"/>
    <w:rsid w:val="000967D0"/>
    <w:rsid w:val="000B5B80"/>
    <w:rsid w:val="000C0452"/>
    <w:rsid w:val="000C14D6"/>
    <w:rsid w:val="000C1B8A"/>
    <w:rsid w:val="000C3756"/>
    <w:rsid w:val="000C6494"/>
    <w:rsid w:val="000D084E"/>
    <w:rsid w:val="000D0F2B"/>
    <w:rsid w:val="000D42B0"/>
    <w:rsid w:val="000D4797"/>
    <w:rsid w:val="000D5F5B"/>
    <w:rsid w:val="000D6C2D"/>
    <w:rsid w:val="000E1BAC"/>
    <w:rsid w:val="000E1CFE"/>
    <w:rsid w:val="000E326C"/>
    <w:rsid w:val="000E414E"/>
    <w:rsid w:val="000E7A05"/>
    <w:rsid w:val="000F70D0"/>
    <w:rsid w:val="001040B9"/>
    <w:rsid w:val="00104CA9"/>
    <w:rsid w:val="00111BB0"/>
    <w:rsid w:val="001252BD"/>
    <w:rsid w:val="00132C79"/>
    <w:rsid w:val="00135F6C"/>
    <w:rsid w:val="00153F96"/>
    <w:rsid w:val="00155D61"/>
    <w:rsid w:val="00165908"/>
    <w:rsid w:val="00167C0B"/>
    <w:rsid w:val="0017212E"/>
    <w:rsid w:val="0018360B"/>
    <w:rsid w:val="00190650"/>
    <w:rsid w:val="00192C5D"/>
    <w:rsid w:val="001A048F"/>
    <w:rsid w:val="001A4041"/>
    <w:rsid w:val="001A538B"/>
    <w:rsid w:val="001B0588"/>
    <w:rsid w:val="001C0629"/>
    <w:rsid w:val="001C6E60"/>
    <w:rsid w:val="001D1471"/>
    <w:rsid w:val="001D65DB"/>
    <w:rsid w:val="001D68DC"/>
    <w:rsid w:val="001E5D14"/>
    <w:rsid w:val="001F3E32"/>
    <w:rsid w:val="001F7C87"/>
    <w:rsid w:val="002043AA"/>
    <w:rsid w:val="00210D3B"/>
    <w:rsid w:val="0021565A"/>
    <w:rsid w:val="00236FBB"/>
    <w:rsid w:val="0024352E"/>
    <w:rsid w:val="0024464D"/>
    <w:rsid w:val="00256C96"/>
    <w:rsid w:val="002774E3"/>
    <w:rsid w:val="00284EDC"/>
    <w:rsid w:val="00295E21"/>
    <w:rsid w:val="00295FB8"/>
    <w:rsid w:val="002967F6"/>
    <w:rsid w:val="002968FD"/>
    <w:rsid w:val="0029742B"/>
    <w:rsid w:val="002A3727"/>
    <w:rsid w:val="002A76B7"/>
    <w:rsid w:val="002B3716"/>
    <w:rsid w:val="002B6A17"/>
    <w:rsid w:val="002C1842"/>
    <w:rsid w:val="002C3876"/>
    <w:rsid w:val="002C430B"/>
    <w:rsid w:val="002C5038"/>
    <w:rsid w:val="002D3ABE"/>
    <w:rsid w:val="002D520E"/>
    <w:rsid w:val="002E0EFD"/>
    <w:rsid w:val="002E2EEC"/>
    <w:rsid w:val="002F3416"/>
    <w:rsid w:val="002F3C66"/>
    <w:rsid w:val="002F5D43"/>
    <w:rsid w:val="002F7735"/>
    <w:rsid w:val="00305B21"/>
    <w:rsid w:val="00311426"/>
    <w:rsid w:val="003122D0"/>
    <w:rsid w:val="00313A60"/>
    <w:rsid w:val="00322DC4"/>
    <w:rsid w:val="0032381D"/>
    <w:rsid w:val="00325ADB"/>
    <w:rsid w:val="00326CA8"/>
    <w:rsid w:val="003301CB"/>
    <w:rsid w:val="003303FE"/>
    <w:rsid w:val="003325C1"/>
    <w:rsid w:val="003359EC"/>
    <w:rsid w:val="003367C7"/>
    <w:rsid w:val="00342568"/>
    <w:rsid w:val="00342DB1"/>
    <w:rsid w:val="00353091"/>
    <w:rsid w:val="003534E7"/>
    <w:rsid w:val="00353FBF"/>
    <w:rsid w:val="0036721B"/>
    <w:rsid w:val="00370364"/>
    <w:rsid w:val="00373725"/>
    <w:rsid w:val="00376198"/>
    <w:rsid w:val="0037709E"/>
    <w:rsid w:val="003771E6"/>
    <w:rsid w:val="003904B4"/>
    <w:rsid w:val="003A4516"/>
    <w:rsid w:val="003A6141"/>
    <w:rsid w:val="003B0153"/>
    <w:rsid w:val="003B32FA"/>
    <w:rsid w:val="003C25A4"/>
    <w:rsid w:val="003C491D"/>
    <w:rsid w:val="003C732E"/>
    <w:rsid w:val="003D2088"/>
    <w:rsid w:val="003D528E"/>
    <w:rsid w:val="003E3A59"/>
    <w:rsid w:val="003E45CB"/>
    <w:rsid w:val="003E6D8B"/>
    <w:rsid w:val="003F204A"/>
    <w:rsid w:val="003F5C8A"/>
    <w:rsid w:val="004042B7"/>
    <w:rsid w:val="004061EB"/>
    <w:rsid w:val="004104DA"/>
    <w:rsid w:val="004105FB"/>
    <w:rsid w:val="00421091"/>
    <w:rsid w:val="00425C70"/>
    <w:rsid w:val="004326EC"/>
    <w:rsid w:val="00436DFC"/>
    <w:rsid w:val="0044099C"/>
    <w:rsid w:val="00441351"/>
    <w:rsid w:val="00445FE6"/>
    <w:rsid w:val="004553CB"/>
    <w:rsid w:val="004600F7"/>
    <w:rsid w:val="00465049"/>
    <w:rsid w:val="00477667"/>
    <w:rsid w:val="00491D94"/>
    <w:rsid w:val="004A0552"/>
    <w:rsid w:val="004B390C"/>
    <w:rsid w:val="004B462E"/>
    <w:rsid w:val="004B51E9"/>
    <w:rsid w:val="004C1B89"/>
    <w:rsid w:val="004C2E39"/>
    <w:rsid w:val="004D293F"/>
    <w:rsid w:val="004D37DE"/>
    <w:rsid w:val="004E2574"/>
    <w:rsid w:val="004F0032"/>
    <w:rsid w:val="004F2859"/>
    <w:rsid w:val="004F2BDB"/>
    <w:rsid w:val="00500F3E"/>
    <w:rsid w:val="005033CB"/>
    <w:rsid w:val="00514B5B"/>
    <w:rsid w:val="00515CA6"/>
    <w:rsid w:val="00520DAA"/>
    <w:rsid w:val="00523692"/>
    <w:rsid w:val="00524C73"/>
    <w:rsid w:val="00526D9C"/>
    <w:rsid w:val="00533AA3"/>
    <w:rsid w:val="00541079"/>
    <w:rsid w:val="00541A52"/>
    <w:rsid w:val="00542359"/>
    <w:rsid w:val="00543A0E"/>
    <w:rsid w:val="00544E6E"/>
    <w:rsid w:val="00547470"/>
    <w:rsid w:val="005476CB"/>
    <w:rsid w:val="00556F6E"/>
    <w:rsid w:val="00557972"/>
    <w:rsid w:val="005647C2"/>
    <w:rsid w:val="00592C82"/>
    <w:rsid w:val="00593301"/>
    <w:rsid w:val="005942E5"/>
    <w:rsid w:val="00594A3E"/>
    <w:rsid w:val="005A544F"/>
    <w:rsid w:val="005A54AF"/>
    <w:rsid w:val="005C7F6D"/>
    <w:rsid w:val="005D00DB"/>
    <w:rsid w:val="005D3489"/>
    <w:rsid w:val="005E3CF8"/>
    <w:rsid w:val="005E4893"/>
    <w:rsid w:val="005E4BC5"/>
    <w:rsid w:val="005E6C5F"/>
    <w:rsid w:val="00610CD0"/>
    <w:rsid w:val="0062025E"/>
    <w:rsid w:val="006211D2"/>
    <w:rsid w:val="00630C6A"/>
    <w:rsid w:val="006353E1"/>
    <w:rsid w:val="006409C9"/>
    <w:rsid w:val="006418E3"/>
    <w:rsid w:val="00651599"/>
    <w:rsid w:val="00652B02"/>
    <w:rsid w:val="0066263F"/>
    <w:rsid w:val="006655C0"/>
    <w:rsid w:val="006665D7"/>
    <w:rsid w:val="00680173"/>
    <w:rsid w:val="006833D3"/>
    <w:rsid w:val="006876DD"/>
    <w:rsid w:val="006A238D"/>
    <w:rsid w:val="006B12DA"/>
    <w:rsid w:val="006B1450"/>
    <w:rsid w:val="006B3814"/>
    <w:rsid w:val="006D55F9"/>
    <w:rsid w:val="006E54A2"/>
    <w:rsid w:val="006F2EFF"/>
    <w:rsid w:val="006F6E72"/>
    <w:rsid w:val="006F7069"/>
    <w:rsid w:val="00701439"/>
    <w:rsid w:val="00712026"/>
    <w:rsid w:val="00712A67"/>
    <w:rsid w:val="00713DB4"/>
    <w:rsid w:val="00720E3D"/>
    <w:rsid w:val="00721759"/>
    <w:rsid w:val="00722C2F"/>
    <w:rsid w:val="007232A6"/>
    <w:rsid w:val="0072652A"/>
    <w:rsid w:val="00732259"/>
    <w:rsid w:val="00735008"/>
    <w:rsid w:val="00736572"/>
    <w:rsid w:val="00736B75"/>
    <w:rsid w:val="00736D4A"/>
    <w:rsid w:val="007447C8"/>
    <w:rsid w:val="00752B55"/>
    <w:rsid w:val="00766AB8"/>
    <w:rsid w:val="007735D7"/>
    <w:rsid w:val="00773E3F"/>
    <w:rsid w:val="00776907"/>
    <w:rsid w:val="00782F49"/>
    <w:rsid w:val="00784403"/>
    <w:rsid w:val="00787F9D"/>
    <w:rsid w:val="0079445A"/>
    <w:rsid w:val="00796093"/>
    <w:rsid w:val="007A38DD"/>
    <w:rsid w:val="007A67AE"/>
    <w:rsid w:val="007C13A5"/>
    <w:rsid w:val="007C422F"/>
    <w:rsid w:val="007C45A9"/>
    <w:rsid w:val="007D480C"/>
    <w:rsid w:val="007D505E"/>
    <w:rsid w:val="007D6063"/>
    <w:rsid w:val="007D7412"/>
    <w:rsid w:val="007E7B43"/>
    <w:rsid w:val="007F0849"/>
    <w:rsid w:val="007F3037"/>
    <w:rsid w:val="00802BF7"/>
    <w:rsid w:val="0081028F"/>
    <w:rsid w:val="00812136"/>
    <w:rsid w:val="008176BD"/>
    <w:rsid w:val="00826A62"/>
    <w:rsid w:val="008302BB"/>
    <w:rsid w:val="008337C6"/>
    <w:rsid w:val="00840C9A"/>
    <w:rsid w:val="00841CD3"/>
    <w:rsid w:val="0084235C"/>
    <w:rsid w:val="008469D6"/>
    <w:rsid w:val="008558C1"/>
    <w:rsid w:val="00864315"/>
    <w:rsid w:val="008722E2"/>
    <w:rsid w:val="00873011"/>
    <w:rsid w:val="0088275F"/>
    <w:rsid w:val="00883623"/>
    <w:rsid w:val="008876B7"/>
    <w:rsid w:val="00891A0C"/>
    <w:rsid w:val="00891F71"/>
    <w:rsid w:val="00897151"/>
    <w:rsid w:val="008A06FC"/>
    <w:rsid w:val="008A2C06"/>
    <w:rsid w:val="008A3D66"/>
    <w:rsid w:val="008A47B7"/>
    <w:rsid w:val="008A67CA"/>
    <w:rsid w:val="008B70CF"/>
    <w:rsid w:val="008C183E"/>
    <w:rsid w:val="008C5D38"/>
    <w:rsid w:val="008C70DC"/>
    <w:rsid w:val="008D50A2"/>
    <w:rsid w:val="008D6681"/>
    <w:rsid w:val="008E38CC"/>
    <w:rsid w:val="008F2ADA"/>
    <w:rsid w:val="00902843"/>
    <w:rsid w:val="00906275"/>
    <w:rsid w:val="00907BD3"/>
    <w:rsid w:val="00910261"/>
    <w:rsid w:val="00910AC1"/>
    <w:rsid w:val="00911E84"/>
    <w:rsid w:val="00916C8B"/>
    <w:rsid w:val="00917FF4"/>
    <w:rsid w:val="00921281"/>
    <w:rsid w:val="00927520"/>
    <w:rsid w:val="00935B8B"/>
    <w:rsid w:val="009477A6"/>
    <w:rsid w:val="00950C2A"/>
    <w:rsid w:val="009521A5"/>
    <w:rsid w:val="009543B6"/>
    <w:rsid w:val="00965698"/>
    <w:rsid w:val="009660C9"/>
    <w:rsid w:val="009709F6"/>
    <w:rsid w:val="00977C43"/>
    <w:rsid w:val="00985AC3"/>
    <w:rsid w:val="00991D00"/>
    <w:rsid w:val="009A1938"/>
    <w:rsid w:val="009A1E24"/>
    <w:rsid w:val="009A1E34"/>
    <w:rsid w:val="009A5267"/>
    <w:rsid w:val="009A78C7"/>
    <w:rsid w:val="009B06D5"/>
    <w:rsid w:val="009B75A7"/>
    <w:rsid w:val="009B7D43"/>
    <w:rsid w:val="009C2543"/>
    <w:rsid w:val="009C4B4E"/>
    <w:rsid w:val="009D13F2"/>
    <w:rsid w:val="009D1D1F"/>
    <w:rsid w:val="009D29F1"/>
    <w:rsid w:val="009E4258"/>
    <w:rsid w:val="009E4D8C"/>
    <w:rsid w:val="009E5C4D"/>
    <w:rsid w:val="009E69D3"/>
    <w:rsid w:val="009E7BAA"/>
    <w:rsid w:val="00A02B29"/>
    <w:rsid w:val="00A03E87"/>
    <w:rsid w:val="00A053D2"/>
    <w:rsid w:val="00A07239"/>
    <w:rsid w:val="00A07BBC"/>
    <w:rsid w:val="00A16526"/>
    <w:rsid w:val="00A225ED"/>
    <w:rsid w:val="00A253BA"/>
    <w:rsid w:val="00A2716F"/>
    <w:rsid w:val="00A36339"/>
    <w:rsid w:val="00A4095F"/>
    <w:rsid w:val="00A47D63"/>
    <w:rsid w:val="00A47E72"/>
    <w:rsid w:val="00A52BFA"/>
    <w:rsid w:val="00A61826"/>
    <w:rsid w:val="00A745B5"/>
    <w:rsid w:val="00A862B5"/>
    <w:rsid w:val="00A8794E"/>
    <w:rsid w:val="00A90F37"/>
    <w:rsid w:val="00A972F5"/>
    <w:rsid w:val="00AA0641"/>
    <w:rsid w:val="00AA648F"/>
    <w:rsid w:val="00AC699E"/>
    <w:rsid w:val="00AD1510"/>
    <w:rsid w:val="00AD44E8"/>
    <w:rsid w:val="00AD7032"/>
    <w:rsid w:val="00AF35F5"/>
    <w:rsid w:val="00AF6035"/>
    <w:rsid w:val="00AF6183"/>
    <w:rsid w:val="00B102EE"/>
    <w:rsid w:val="00B1552F"/>
    <w:rsid w:val="00B20FBB"/>
    <w:rsid w:val="00B25889"/>
    <w:rsid w:val="00B2649A"/>
    <w:rsid w:val="00B314DB"/>
    <w:rsid w:val="00B32BF7"/>
    <w:rsid w:val="00B346C2"/>
    <w:rsid w:val="00B37A2A"/>
    <w:rsid w:val="00B439C7"/>
    <w:rsid w:val="00B52DC0"/>
    <w:rsid w:val="00B5595D"/>
    <w:rsid w:val="00B56A0F"/>
    <w:rsid w:val="00B64EF4"/>
    <w:rsid w:val="00B71153"/>
    <w:rsid w:val="00B715D7"/>
    <w:rsid w:val="00B72FF6"/>
    <w:rsid w:val="00B7414C"/>
    <w:rsid w:val="00B77653"/>
    <w:rsid w:val="00B85534"/>
    <w:rsid w:val="00B90F38"/>
    <w:rsid w:val="00B93B41"/>
    <w:rsid w:val="00B9682D"/>
    <w:rsid w:val="00BA3C92"/>
    <w:rsid w:val="00BA5855"/>
    <w:rsid w:val="00BB7A6D"/>
    <w:rsid w:val="00BC49D1"/>
    <w:rsid w:val="00BD3300"/>
    <w:rsid w:val="00BD4057"/>
    <w:rsid w:val="00BF7D69"/>
    <w:rsid w:val="00C055E0"/>
    <w:rsid w:val="00C37431"/>
    <w:rsid w:val="00C531C9"/>
    <w:rsid w:val="00C56200"/>
    <w:rsid w:val="00C604AB"/>
    <w:rsid w:val="00C63839"/>
    <w:rsid w:val="00C638A4"/>
    <w:rsid w:val="00C64963"/>
    <w:rsid w:val="00C6546F"/>
    <w:rsid w:val="00C66DCE"/>
    <w:rsid w:val="00C71DED"/>
    <w:rsid w:val="00C80A58"/>
    <w:rsid w:val="00C84DBF"/>
    <w:rsid w:val="00C84F61"/>
    <w:rsid w:val="00C90CB3"/>
    <w:rsid w:val="00CA16D2"/>
    <w:rsid w:val="00CA2F84"/>
    <w:rsid w:val="00CA4E56"/>
    <w:rsid w:val="00CA6DE7"/>
    <w:rsid w:val="00CB1511"/>
    <w:rsid w:val="00CB54F4"/>
    <w:rsid w:val="00CC3489"/>
    <w:rsid w:val="00CC6C04"/>
    <w:rsid w:val="00CC7CB1"/>
    <w:rsid w:val="00CD12D8"/>
    <w:rsid w:val="00CD7AE2"/>
    <w:rsid w:val="00CE17E4"/>
    <w:rsid w:val="00CE20DC"/>
    <w:rsid w:val="00CE2C57"/>
    <w:rsid w:val="00CE45B6"/>
    <w:rsid w:val="00CE5921"/>
    <w:rsid w:val="00D01830"/>
    <w:rsid w:val="00D118A6"/>
    <w:rsid w:val="00D120A3"/>
    <w:rsid w:val="00D142C6"/>
    <w:rsid w:val="00D152E6"/>
    <w:rsid w:val="00D31F93"/>
    <w:rsid w:val="00D37DD8"/>
    <w:rsid w:val="00D51278"/>
    <w:rsid w:val="00D515E5"/>
    <w:rsid w:val="00D530DD"/>
    <w:rsid w:val="00D552FB"/>
    <w:rsid w:val="00D557C9"/>
    <w:rsid w:val="00D603F8"/>
    <w:rsid w:val="00D839B2"/>
    <w:rsid w:val="00D85E52"/>
    <w:rsid w:val="00D91369"/>
    <w:rsid w:val="00D952E5"/>
    <w:rsid w:val="00D95DCE"/>
    <w:rsid w:val="00DA1432"/>
    <w:rsid w:val="00DA2DCF"/>
    <w:rsid w:val="00DA514F"/>
    <w:rsid w:val="00DB189E"/>
    <w:rsid w:val="00DB34DF"/>
    <w:rsid w:val="00DC06AA"/>
    <w:rsid w:val="00DD1D96"/>
    <w:rsid w:val="00DD6F85"/>
    <w:rsid w:val="00DE1F47"/>
    <w:rsid w:val="00DF41CB"/>
    <w:rsid w:val="00DF4747"/>
    <w:rsid w:val="00DF4EB7"/>
    <w:rsid w:val="00DF78A8"/>
    <w:rsid w:val="00DF7930"/>
    <w:rsid w:val="00E070B9"/>
    <w:rsid w:val="00E414FF"/>
    <w:rsid w:val="00E45FE8"/>
    <w:rsid w:val="00E514B8"/>
    <w:rsid w:val="00E52F37"/>
    <w:rsid w:val="00E67609"/>
    <w:rsid w:val="00E77B82"/>
    <w:rsid w:val="00E8115F"/>
    <w:rsid w:val="00E90162"/>
    <w:rsid w:val="00E9120F"/>
    <w:rsid w:val="00E91EFA"/>
    <w:rsid w:val="00E9333D"/>
    <w:rsid w:val="00EA35CC"/>
    <w:rsid w:val="00EA3CDE"/>
    <w:rsid w:val="00EA5580"/>
    <w:rsid w:val="00EB02ED"/>
    <w:rsid w:val="00EB705B"/>
    <w:rsid w:val="00EC526C"/>
    <w:rsid w:val="00EC6DB8"/>
    <w:rsid w:val="00ED285B"/>
    <w:rsid w:val="00ED2D60"/>
    <w:rsid w:val="00ED412C"/>
    <w:rsid w:val="00EE29B6"/>
    <w:rsid w:val="00EE3E81"/>
    <w:rsid w:val="00EF6C90"/>
    <w:rsid w:val="00F04F66"/>
    <w:rsid w:val="00F0598B"/>
    <w:rsid w:val="00F05D6E"/>
    <w:rsid w:val="00F10C00"/>
    <w:rsid w:val="00F11431"/>
    <w:rsid w:val="00F1625A"/>
    <w:rsid w:val="00F208CA"/>
    <w:rsid w:val="00F21601"/>
    <w:rsid w:val="00F23BB9"/>
    <w:rsid w:val="00F2455E"/>
    <w:rsid w:val="00F4106F"/>
    <w:rsid w:val="00F45960"/>
    <w:rsid w:val="00F546A1"/>
    <w:rsid w:val="00F56B17"/>
    <w:rsid w:val="00F6117D"/>
    <w:rsid w:val="00F6271F"/>
    <w:rsid w:val="00F65F58"/>
    <w:rsid w:val="00F67FFC"/>
    <w:rsid w:val="00F71BBD"/>
    <w:rsid w:val="00F7400F"/>
    <w:rsid w:val="00F82506"/>
    <w:rsid w:val="00F847E5"/>
    <w:rsid w:val="00F8612D"/>
    <w:rsid w:val="00F92229"/>
    <w:rsid w:val="00F97343"/>
    <w:rsid w:val="00F9761D"/>
    <w:rsid w:val="00FB11DC"/>
    <w:rsid w:val="00FB1D9A"/>
    <w:rsid w:val="00FB6651"/>
    <w:rsid w:val="00FC2717"/>
    <w:rsid w:val="00FD0C43"/>
    <w:rsid w:val="00FD24E5"/>
    <w:rsid w:val="00FD48BB"/>
    <w:rsid w:val="00FD7038"/>
    <w:rsid w:val="00FD7CED"/>
    <w:rsid w:val="00FE2AA3"/>
    <w:rsid w:val="00FF60EA"/>
    <w:rsid w:val="00FF6D7E"/>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9B6F"/>
  <w14:defaultImageDpi w14:val="32767"/>
  <w15:chartTrackingRefBased/>
  <w15:docId w15:val="{45B34E6D-5A21-CC4F-B2BB-65562EE4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29742B"/>
    <w:pPr>
      <w:keepNext/>
      <w:tabs>
        <w:tab w:val="num" w:pos="908"/>
      </w:tabs>
      <w:spacing w:line="360" w:lineRule="auto"/>
      <w:ind w:left="908" w:hanging="624"/>
      <w:outlineLvl w:val="0"/>
    </w:pPr>
    <w:rPr>
      <w:rFonts w:ascii="Tahoma" w:eastAsia="Times New Roman" w:hAnsi="Tahoma" w:cs="Times New Roman"/>
      <w:caps/>
      <w:sz w:val="36"/>
      <w:szCs w:val="20"/>
    </w:rPr>
  </w:style>
  <w:style w:type="paragraph" w:styleId="Heading2">
    <w:name w:val="heading 2"/>
    <w:basedOn w:val="Normal"/>
    <w:next w:val="Normal"/>
    <w:link w:val="Heading2Char"/>
    <w:unhideWhenUsed/>
    <w:qFormat/>
    <w:rsid w:val="0029742B"/>
    <w:pPr>
      <w:keepNext/>
      <w:keepLines/>
      <w:spacing w:before="200"/>
      <w:outlineLvl w:val="1"/>
    </w:pPr>
    <w:rPr>
      <w:rFonts w:eastAsiaTheme="minorEastAsia"/>
    </w:rPr>
  </w:style>
  <w:style w:type="paragraph" w:styleId="Heading3">
    <w:name w:val="heading 3"/>
    <w:basedOn w:val="Normal"/>
    <w:next w:val="Normal"/>
    <w:link w:val="Heading3Char"/>
    <w:semiHidden/>
    <w:unhideWhenUsed/>
    <w:qFormat/>
    <w:rsid w:val="0029742B"/>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29742B"/>
    <w:pPr>
      <w:keepNext/>
      <w:tabs>
        <w:tab w:val="num" w:pos="864"/>
      </w:tabs>
      <w:ind w:left="864" w:hanging="864"/>
      <w:jc w:val="center"/>
      <w:outlineLvl w:val="3"/>
    </w:pPr>
    <w:rPr>
      <w:rFonts w:ascii="Tahoma" w:eastAsia="Times New Roman" w:hAnsi="Tahoma" w:cs="Times New Roman"/>
      <w:sz w:val="40"/>
      <w:szCs w:val="20"/>
    </w:rPr>
  </w:style>
  <w:style w:type="paragraph" w:styleId="Heading5">
    <w:name w:val="heading 5"/>
    <w:basedOn w:val="Normal"/>
    <w:next w:val="Normal"/>
    <w:link w:val="Heading5Char"/>
    <w:qFormat/>
    <w:rsid w:val="0029742B"/>
    <w:pPr>
      <w:keepNext/>
      <w:tabs>
        <w:tab w:val="num" w:pos="1008"/>
      </w:tabs>
      <w:spacing w:before="60"/>
      <w:ind w:left="1008" w:hanging="1008"/>
      <w:outlineLvl w:val="4"/>
    </w:pPr>
    <w:rPr>
      <w:rFonts w:ascii="Tahoma" w:eastAsia="Times New Roman" w:hAnsi="Tahoma" w:cs="Times New Roman"/>
      <w:b/>
      <w:sz w:val="22"/>
      <w:szCs w:val="20"/>
    </w:rPr>
  </w:style>
  <w:style w:type="paragraph" w:styleId="Heading6">
    <w:name w:val="heading 6"/>
    <w:basedOn w:val="Normal"/>
    <w:next w:val="Normal"/>
    <w:link w:val="Heading6Char"/>
    <w:qFormat/>
    <w:rsid w:val="0029742B"/>
    <w:pPr>
      <w:keepNext/>
      <w:tabs>
        <w:tab w:val="num" w:pos="1152"/>
      </w:tabs>
      <w:ind w:left="1152" w:hanging="1152"/>
      <w:jc w:val="center"/>
      <w:outlineLvl w:val="5"/>
    </w:pPr>
    <w:rPr>
      <w:rFonts w:ascii="Tahoma" w:eastAsia="Times New Roman" w:hAnsi="Tahoma" w:cs="Times New Roman"/>
      <w:sz w:val="22"/>
      <w:szCs w:val="20"/>
      <w:u w:val="single"/>
    </w:rPr>
  </w:style>
  <w:style w:type="paragraph" w:styleId="Heading7">
    <w:name w:val="heading 7"/>
    <w:basedOn w:val="Normal"/>
    <w:next w:val="Normal"/>
    <w:link w:val="Heading7Char"/>
    <w:qFormat/>
    <w:rsid w:val="0029742B"/>
    <w:pPr>
      <w:keepNext/>
      <w:tabs>
        <w:tab w:val="num" w:pos="1296"/>
      </w:tabs>
      <w:ind w:left="1296" w:hanging="1296"/>
      <w:outlineLvl w:val="6"/>
    </w:pPr>
    <w:rPr>
      <w:rFonts w:ascii="Tahoma" w:eastAsia="Times New Roman" w:hAnsi="Tahoma" w:cs="Times New Roman"/>
      <w:sz w:val="32"/>
      <w:szCs w:val="20"/>
    </w:rPr>
  </w:style>
  <w:style w:type="paragraph" w:styleId="Heading8">
    <w:name w:val="heading 8"/>
    <w:basedOn w:val="Normal"/>
    <w:next w:val="Normal"/>
    <w:link w:val="Heading8Char"/>
    <w:qFormat/>
    <w:rsid w:val="0029742B"/>
    <w:pPr>
      <w:keepNext/>
      <w:tabs>
        <w:tab w:val="num" w:pos="1440"/>
        <w:tab w:val="center" w:pos="4678"/>
      </w:tabs>
      <w:spacing w:line="360" w:lineRule="auto"/>
      <w:ind w:left="1440" w:hanging="1440"/>
      <w:jc w:val="center"/>
      <w:outlineLvl w:val="7"/>
    </w:pPr>
    <w:rPr>
      <w:rFonts w:ascii="Tahoma" w:eastAsia="Times New Roman" w:hAnsi="Tahoma" w:cs="Times New Roman"/>
      <w:b/>
      <w:color w:val="FFFFFF"/>
      <w:sz w:val="28"/>
      <w:szCs w:val="20"/>
    </w:rPr>
  </w:style>
  <w:style w:type="paragraph" w:styleId="Heading9">
    <w:name w:val="heading 9"/>
    <w:basedOn w:val="Normal"/>
    <w:next w:val="Normal"/>
    <w:link w:val="Heading9Char"/>
    <w:qFormat/>
    <w:rsid w:val="0029742B"/>
    <w:pPr>
      <w:keepNext/>
      <w:tabs>
        <w:tab w:val="num" w:pos="1584"/>
      </w:tabs>
      <w:spacing w:line="360" w:lineRule="auto"/>
      <w:ind w:left="1584" w:hanging="1584"/>
      <w:jc w:val="both"/>
      <w:outlineLvl w:val="8"/>
    </w:pPr>
    <w:rPr>
      <w:rFonts w:ascii="Tahoma" w:eastAsia="Times New Roman" w:hAnsi="Tahoma"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29742B"/>
    <w:rPr>
      <w:rFonts w:ascii="Tahoma" w:eastAsia="Times New Roman" w:hAnsi="Tahoma" w:cs="Times New Roman"/>
      <w:caps/>
      <w:sz w:val="36"/>
      <w:szCs w:val="20"/>
    </w:rPr>
  </w:style>
  <w:style w:type="character" w:customStyle="1" w:styleId="Heading2Char">
    <w:name w:val="Heading 2 Char"/>
    <w:basedOn w:val="DefaultParagraphFont"/>
    <w:link w:val="Heading2"/>
    <w:rsid w:val="0029742B"/>
    <w:rPr>
      <w:rFonts w:eastAsiaTheme="minorEastAsia"/>
    </w:rPr>
  </w:style>
  <w:style w:type="character" w:customStyle="1" w:styleId="Heading3Char">
    <w:name w:val="Heading 3 Char"/>
    <w:basedOn w:val="DefaultParagraphFont"/>
    <w:link w:val="Heading3"/>
    <w:semiHidden/>
    <w:rsid w:val="0029742B"/>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29742B"/>
    <w:rPr>
      <w:rFonts w:ascii="Tahoma" w:eastAsia="Times New Roman" w:hAnsi="Tahoma" w:cs="Times New Roman"/>
      <w:sz w:val="40"/>
      <w:szCs w:val="20"/>
    </w:rPr>
  </w:style>
  <w:style w:type="character" w:customStyle="1" w:styleId="Heading5Char">
    <w:name w:val="Heading 5 Char"/>
    <w:basedOn w:val="DefaultParagraphFont"/>
    <w:link w:val="Heading5"/>
    <w:rsid w:val="0029742B"/>
    <w:rPr>
      <w:rFonts w:ascii="Tahoma" w:eastAsia="Times New Roman" w:hAnsi="Tahoma" w:cs="Times New Roman"/>
      <w:b/>
      <w:sz w:val="22"/>
      <w:szCs w:val="20"/>
    </w:rPr>
  </w:style>
  <w:style w:type="character" w:customStyle="1" w:styleId="Heading6Char">
    <w:name w:val="Heading 6 Char"/>
    <w:basedOn w:val="DefaultParagraphFont"/>
    <w:link w:val="Heading6"/>
    <w:rsid w:val="0029742B"/>
    <w:rPr>
      <w:rFonts w:ascii="Tahoma" w:eastAsia="Times New Roman" w:hAnsi="Tahoma" w:cs="Times New Roman"/>
      <w:sz w:val="22"/>
      <w:szCs w:val="20"/>
      <w:u w:val="single"/>
    </w:rPr>
  </w:style>
  <w:style w:type="character" w:customStyle="1" w:styleId="Heading7Char">
    <w:name w:val="Heading 7 Char"/>
    <w:basedOn w:val="DefaultParagraphFont"/>
    <w:link w:val="Heading7"/>
    <w:rsid w:val="0029742B"/>
    <w:rPr>
      <w:rFonts w:ascii="Tahoma" w:eastAsia="Times New Roman" w:hAnsi="Tahoma" w:cs="Times New Roman"/>
      <w:sz w:val="32"/>
      <w:szCs w:val="20"/>
    </w:rPr>
  </w:style>
  <w:style w:type="character" w:customStyle="1" w:styleId="Heading8Char">
    <w:name w:val="Heading 8 Char"/>
    <w:basedOn w:val="DefaultParagraphFont"/>
    <w:link w:val="Heading8"/>
    <w:rsid w:val="0029742B"/>
    <w:rPr>
      <w:rFonts w:ascii="Tahoma" w:eastAsia="Times New Roman" w:hAnsi="Tahoma" w:cs="Times New Roman"/>
      <w:b/>
      <w:color w:val="FFFFFF"/>
      <w:sz w:val="28"/>
      <w:szCs w:val="20"/>
    </w:rPr>
  </w:style>
  <w:style w:type="character" w:customStyle="1" w:styleId="Heading9Char">
    <w:name w:val="Heading 9 Char"/>
    <w:basedOn w:val="DefaultParagraphFont"/>
    <w:link w:val="Heading9"/>
    <w:rsid w:val="0029742B"/>
    <w:rPr>
      <w:rFonts w:ascii="Tahoma" w:eastAsia="Times New Roman" w:hAnsi="Tahoma" w:cs="Times New Roman"/>
      <w:b/>
      <w:color w:val="000000"/>
      <w:sz w:val="22"/>
      <w:szCs w:val="20"/>
    </w:rPr>
  </w:style>
  <w:style w:type="paragraph" w:customStyle="1" w:styleId="EndNoteBibliographyTitle">
    <w:name w:val="EndNote Bibliography Title"/>
    <w:basedOn w:val="Normal"/>
    <w:link w:val="EndNoteBibliographyTitleChar"/>
    <w:rsid w:val="0029742B"/>
    <w:pPr>
      <w:spacing w:line="259" w:lineRule="auto"/>
      <w:jc w:val="center"/>
    </w:pPr>
    <w:rPr>
      <w:rFonts w:ascii="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29742B"/>
    <w:rPr>
      <w:rFonts w:ascii="Calibri" w:hAnsi="Calibri" w:cs="Calibri"/>
      <w:noProof/>
      <w:sz w:val="22"/>
      <w:szCs w:val="22"/>
      <w:lang w:val="en-US"/>
    </w:rPr>
  </w:style>
  <w:style w:type="paragraph" w:customStyle="1" w:styleId="EndNoteBibliography">
    <w:name w:val="EndNote Bibliography"/>
    <w:basedOn w:val="Normal"/>
    <w:link w:val="EndNoteBibliographyChar"/>
    <w:rsid w:val="0029742B"/>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29742B"/>
    <w:rPr>
      <w:rFonts w:ascii="Calibri" w:hAnsi="Calibri" w:cs="Calibri"/>
      <w:noProof/>
      <w:sz w:val="22"/>
      <w:szCs w:val="22"/>
      <w:lang w:val="en-US"/>
    </w:rPr>
  </w:style>
  <w:style w:type="paragraph" w:styleId="BalloonText">
    <w:name w:val="Balloon Text"/>
    <w:basedOn w:val="Normal"/>
    <w:link w:val="BalloonTextChar"/>
    <w:semiHidden/>
    <w:unhideWhenUsed/>
    <w:rsid w:val="00297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42B"/>
    <w:rPr>
      <w:rFonts w:ascii="Segoe UI" w:hAnsi="Segoe UI" w:cs="Segoe UI"/>
      <w:sz w:val="18"/>
      <w:szCs w:val="18"/>
    </w:rPr>
  </w:style>
  <w:style w:type="character" w:styleId="CommentReference">
    <w:name w:val="annotation reference"/>
    <w:basedOn w:val="DefaultParagraphFont"/>
    <w:unhideWhenUsed/>
    <w:rsid w:val="0029742B"/>
    <w:rPr>
      <w:sz w:val="16"/>
      <w:szCs w:val="16"/>
    </w:rPr>
  </w:style>
  <w:style w:type="paragraph" w:styleId="CommentText">
    <w:name w:val="annotation text"/>
    <w:basedOn w:val="Normal"/>
    <w:link w:val="CommentTextChar"/>
    <w:uiPriority w:val="99"/>
    <w:unhideWhenUsed/>
    <w:rsid w:val="0029742B"/>
    <w:pPr>
      <w:spacing w:after="160"/>
    </w:pPr>
    <w:rPr>
      <w:sz w:val="20"/>
      <w:szCs w:val="20"/>
    </w:rPr>
  </w:style>
  <w:style w:type="character" w:customStyle="1" w:styleId="CommentTextChar">
    <w:name w:val="Comment Text Char"/>
    <w:basedOn w:val="DefaultParagraphFont"/>
    <w:link w:val="CommentText"/>
    <w:uiPriority w:val="99"/>
    <w:rsid w:val="0029742B"/>
    <w:rPr>
      <w:sz w:val="20"/>
      <w:szCs w:val="20"/>
    </w:rPr>
  </w:style>
  <w:style w:type="paragraph" w:styleId="ListParagraph">
    <w:name w:val="List Paragraph"/>
    <w:basedOn w:val="Normal"/>
    <w:uiPriority w:val="34"/>
    <w:qFormat/>
    <w:rsid w:val="0029742B"/>
    <w:pPr>
      <w:spacing w:after="160" w:line="259" w:lineRule="auto"/>
      <w:ind w:left="720"/>
      <w:contextualSpacing/>
    </w:pPr>
    <w:rPr>
      <w:sz w:val="22"/>
      <w:szCs w:val="22"/>
    </w:rPr>
  </w:style>
  <w:style w:type="paragraph" w:styleId="Caption">
    <w:name w:val="caption"/>
    <w:basedOn w:val="Normal"/>
    <w:next w:val="Normal"/>
    <w:uiPriority w:val="35"/>
    <w:unhideWhenUsed/>
    <w:qFormat/>
    <w:rsid w:val="0029742B"/>
    <w:pPr>
      <w:spacing w:after="200"/>
    </w:pPr>
    <w:rPr>
      <w:i/>
      <w:iCs/>
      <w:color w:val="44546A" w:themeColor="text2"/>
      <w:sz w:val="18"/>
      <w:szCs w:val="18"/>
    </w:rPr>
  </w:style>
  <w:style w:type="paragraph" w:styleId="Header">
    <w:name w:val="header"/>
    <w:basedOn w:val="Normal"/>
    <w:link w:val="HeaderChar"/>
    <w:uiPriority w:val="99"/>
    <w:unhideWhenUsed/>
    <w:rsid w:val="0029742B"/>
    <w:pPr>
      <w:tabs>
        <w:tab w:val="center" w:pos="4513"/>
        <w:tab w:val="right" w:pos="9026"/>
      </w:tabs>
    </w:pPr>
    <w:rPr>
      <w:sz w:val="22"/>
      <w:szCs w:val="22"/>
    </w:rPr>
  </w:style>
  <w:style w:type="character" w:customStyle="1" w:styleId="HeaderChar">
    <w:name w:val="Header Char"/>
    <w:basedOn w:val="DefaultParagraphFont"/>
    <w:link w:val="Header"/>
    <w:uiPriority w:val="99"/>
    <w:rsid w:val="0029742B"/>
    <w:rPr>
      <w:sz w:val="22"/>
      <w:szCs w:val="22"/>
    </w:rPr>
  </w:style>
  <w:style w:type="paragraph" w:styleId="Footer">
    <w:name w:val="footer"/>
    <w:basedOn w:val="Normal"/>
    <w:link w:val="FooterChar"/>
    <w:uiPriority w:val="99"/>
    <w:unhideWhenUsed/>
    <w:rsid w:val="0029742B"/>
    <w:pPr>
      <w:tabs>
        <w:tab w:val="center" w:pos="4513"/>
        <w:tab w:val="right" w:pos="9026"/>
      </w:tabs>
    </w:pPr>
    <w:rPr>
      <w:sz w:val="22"/>
      <w:szCs w:val="22"/>
    </w:rPr>
  </w:style>
  <w:style w:type="character" w:customStyle="1" w:styleId="FooterChar">
    <w:name w:val="Footer Char"/>
    <w:basedOn w:val="DefaultParagraphFont"/>
    <w:link w:val="Footer"/>
    <w:uiPriority w:val="99"/>
    <w:rsid w:val="0029742B"/>
    <w:rPr>
      <w:sz w:val="22"/>
      <w:szCs w:val="22"/>
    </w:rPr>
  </w:style>
  <w:style w:type="paragraph" w:styleId="CommentSubject">
    <w:name w:val="annotation subject"/>
    <w:basedOn w:val="CommentText"/>
    <w:next w:val="CommentText"/>
    <w:link w:val="CommentSubjectChar"/>
    <w:unhideWhenUsed/>
    <w:rsid w:val="0029742B"/>
    <w:rPr>
      <w:b/>
      <w:bCs/>
    </w:rPr>
  </w:style>
  <w:style w:type="character" w:customStyle="1" w:styleId="CommentSubjectChar">
    <w:name w:val="Comment Subject Char"/>
    <w:basedOn w:val="CommentTextChar"/>
    <w:link w:val="CommentSubject"/>
    <w:rsid w:val="0029742B"/>
    <w:rPr>
      <w:b/>
      <w:bCs/>
      <w:sz w:val="20"/>
      <w:szCs w:val="20"/>
    </w:rPr>
  </w:style>
  <w:style w:type="character" w:styleId="Hyperlink">
    <w:name w:val="Hyperlink"/>
    <w:basedOn w:val="DefaultParagraphFont"/>
    <w:uiPriority w:val="99"/>
    <w:unhideWhenUsed/>
    <w:rsid w:val="0029742B"/>
    <w:rPr>
      <w:color w:val="0563C1" w:themeColor="hyperlink"/>
      <w:u w:val="single"/>
    </w:rPr>
  </w:style>
  <w:style w:type="character" w:customStyle="1" w:styleId="UnresolvedMention1">
    <w:name w:val="Unresolved Mention1"/>
    <w:basedOn w:val="DefaultParagraphFont"/>
    <w:uiPriority w:val="99"/>
    <w:semiHidden/>
    <w:unhideWhenUsed/>
    <w:rsid w:val="0029742B"/>
    <w:rPr>
      <w:color w:val="808080"/>
      <w:shd w:val="clear" w:color="auto" w:fill="E6E6E6"/>
    </w:rPr>
  </w:style>
  <w:style w:type="paragraph" w:styleId="TOC1">
    <w:name w:val="toc 1"/>
    <w:basedOn w:val="Normal"/>
    <w:next w:val="Normal"/>
    <w:autoRedefine/>
    <w:uiPriority w:val="39"/>
    <w:rsid w:val="0029742B"/>
    <w:pPr>
      <w:tabs>
        <w:tab w:val="left" w:pos="851"/>
        <w:tab w:val="right" w:leader="dot" w:pos="8959"/>
      </w:tabs>
      <w:spacing w:before="120"/>
    </w:pPr>
    <w:rPr>
      <w:rFonts w:eastAsia="Times New Roman" w:cs="Times New Roman"/>
      <w:b/>
      <w:smallCaps/>
      <w:noProof/>
      <w:sz w:val="22"/>
      <w:szCs w:val="22"/>
    </w:rPr>
  </w:style>
  <w:style w:type="paragraph" w:styleId="TOC2">
    <w:name w:val="toc 2"/>
    <w:basedOn w:val="Normal"/>
    <w:next w:val="Normal"/>
    <w:autoRedefine/>
    <w:uiPriority w:val="39"/>
    <w:rsid w:val="0029742B"/>
    <w:pPr>
      <w:tabs>
        <w:tab w:val="right" w:leader="dot" w:pos="8959"/>
      </w:tabs>
      <w:ind w:left="360" w:right="256"/>
    </w:pPr>
    <w:rPr>
      <w:rFonts w:ascii="Tahoma" w:eastAsia="Times New Roman" w:hAnsi="Tahoma" w:cs="Times New Roman"/>
      <w:sz w:val="22"/>
      <w:szCs w:val="20"/>
    </w:rPr>
  </w:style>
  <w:style w:type="paragraph" w:styleId="BodyText">
    <w:name w:val="Body Text"/>
    <w:basedOn w:val="Normal"/>
    <w:link w:val="BodyTextChar"/>
    <w:rsid w:val="0029742B"/>
    <w:pPr>
      <w:tabs>
        <w:tab w:val="left" w:pos="720"/>
      </w:tabs>
    </w:pPr>
    <w:rPr>
      <w:rFonts w:ascii="Tahoma" w:eastAsia="Times New Roman" w:hAnsi="Tahoma" w:cs="Times New Roman"/>
      <w:sz w:val="22"/>
      <w:szCs w:val="20"/>
    </w:rPr>
  </w:style>
  <w:style w:type="character" w:customStyle="1" w:styleId="BodyTextChar">
    <w:name w:val="Body Text Char"/>
    <w:basedOn w:val="DefaultParagraphFont"/>
    <w:link w:val="BodyText"/>
    <w:rsid w:val="0029742B"/>
    <w:rPr>
      <w:rFonts w:ascii="Tahoma" w:eastAsia="Times New Roman" w:hAnsi="Tahoma" w:cs="Times New Roman"/>
      <w:sz w:val="22"/>
      <w:szCs w:val="20"/>
    </w:rPr>
  </w:style>
  <w:style w:type="paragraph" w:styleId="BodyText3">
    <w:name w:val="Body Text 3"/>
    <w:basedOn w:val="Normal"/>
    <w:link w:val="BodyText3Char"/>
    <w:rsid w:val="0029742B"/>
    <w:rPr>
      <w:rFonts w:ascii="Tahoma" w:eastAsia="Times New Roman" w:hAnsi="Tahoma" w:cs="Times New Roman"/>
      <w:i/>
      <w:iCs/>
      <w:color w:val="0000FF"/>
      <w:sz w:val="22"/>
      <w:szCs w:val="20"/>
    </w:rPr>
  </w:style>
  <w:style w:type="character" w:customStyle="1" w:styleId="BodyText3Char">
    <w:name w:val="Body Text 3 Char"/>
    <w:basedOn w:val="DefaultParagraphFont"/>
    <w:link w:val="BodyText3"/>
    <w:rsid w:val="0029742B"/>
    <w:rPr>
      <w:rFonts w:ascii="Tahoma" w:eastAsia="Times New Roman" w:hAnsi="Tahoma" w:cs="Times New Roman"/>
      <w:i/>
      <w:iCs/>
      <w:color w:val="0000FF"/>
      <w:sz w:val="22"/>
      <w:szCs w:val="20"/>
    </w:rPr>
  </w:style>
  <w:style w:type="paragraph" w:styleId="BodyTextIndent3">
    <w:name w:val="Body Text Indent 3"/>
    <w:basedOn w:val="Normal"/>
    <w:link w:val="BodyTextIndent3Char"/>
    <w:rsid w:val="0029742B"/>
    <w:pPr>
      <w:ind w:left="567"/>
      <w:jc w:val="both"/>
    </w:pPr>
    <w:rPr>
      <w:rFonts w:ascii="Tahoma" w:eastAsia="Times New Roman" w:hAnsi="Tahoma" w:cs="Times New Roman"/>
      <w:sz w:val="22"/>
      <w:szCs w:val="20"/>
    </w:rPr>
  </w:style>
  <w:style w:type="character" w:customStyle="1" w:styleId="BodyTextIndent3Char">
    <w:name w:val="Body Text Indent 3 Char"/>
    <w:basedOn w:val="DefaultParagraphFont"/>
    <w:link w:val="BodyTextIndent3"/>
    <w:rsid w:val="0029742B"/>
    <w:rPr>
      <w:rFonts w:ascii="Tahoma" w:eastAsia="Times New Roman" w:hAnsi="Tahoma" w:cs="Times New Roman"/>
      <w:sz w:val="22"/>
      <w:szCs w:val="20"/>
    </w:rPr>
  </w:style>
  <w:style w:type="paragraph" w:customStyle="1" w:styleId="Header1">
    <w:name w:val="Header1"/>
    <w:basedOn w:val="Heading1"/>
    <w:autoRedefine/>
    <w:rsid w:val="0029742B"/>
    <w:pPr>
      <w:tabs>
        <w:tab w:val="clear" w:pos="908"/>
      </w:tabs>
      <w:ind w:left="0" w:firstLine="0"/>
    </w:pPr>
    <w:rPr>
      <w:b/>
      <w:caps w:val="0"/>
    </w:rPr>
  </w:style>
  <w:style w:type="paragraph" w:customStyle="1" w:styleId="H1">
    <w:name w:val="H 1"/>
    <w:aliases w:val="NotIndexed"/>
    <w:next w:val="BodyText"/>
    <w:autoRedefine/>
    <w:rsid w:val="0029742B"/>
    <w:pPr>
      <w:spacing w:line="360" w:lineRule="auto"/>
      <w:ind w:right="-154"/>
    </w:pPr>
    <w:rPr>
      <w:rFonts w:ascii="Calibri" w:eastAsia="Times New Roman" w:hAnsi="Calibri" w:cs="Times New Roman"/>
      <w:b/>
      <w:caps/>
      <w:sz w:val="40"/>
      <w:szCs w:val="20"/>
    </w:rPr>
  </w:style>
  <w:style w:type="paragraph" w:customStyle="1" w:styleId="WW-PlainText">
    <w:name w:val="WW-Plain Text"/>
    <w:basedOn w:val="Normal"/>
    <w:rsid w:val="0029742B"/>
    <w:pPr>
      <w:suppressAutoHyphens/>
    </w:pPr>
    <w:rPr>
      <w:rFonts w:ascii="Courier New" w:eastAsia="Times New Roman" w:hAnsi="Courier New" w:cs="Times New Roman"/>
      <w:sz w:val="20"/>
      <w:szCs w:val="20"/>
    </w:rPr>
  </w:style>
  <w:style w:type="paragraph" w:customStyle="1" w:styleId="Figurelabel">
    <w:name w:val="Figure label"/>
    <w:basedOn w:val="Normal"/>
    <w:next w:val="BodyText"/>
    <w:rsid w:val="0029742B"/>
    <w:pPr>
      <w:numPr>
        <w:numId w:val="5"/>
      </w:numPr>
      <w:spacing w:line="360" w:lineRule="auto"/>
    </w:pPr>
    <w:rPr>
      <w:rFonts w:ascii="Tahoma" w:eastAsia="Times New Roman" w:hAnsi="Tahoma" w:cs="Times New Roman"/>
      <w:b/>
      <w:sz w:val="22"/>
      <w:szCs w:val="20"/>
    </w:rPr>
  </w:style>
  <w:style w:type="character" w:styleId="PageNumber">
    <w:name w:val="page number"/>
    <w:basedOn w:val="DefaultParagraphFont"/>
    <w:rsid w:val="0029742B"/>
  </w:style>
  <w:style w:type="paragraph" w:customStyle="1" w:styleId="Default">
    <w:name w:val="Default"/>
    <w:rsid w:val="0029742B"/>
    <w:pPr>
      <w:autoSpaceDE w:val="0"/>
      <w:autoSpaceDN w:val="0"/>
      <w:adjustRightInd w:val="0"/>
    </w:pPr>
    <w:rPr>
      <w:rFonts w:ascii="Calibri" w:eastAsia="Times New Roman" w:hAnsi="Calibri" w:cs="Calibri"/>
      <w:color w:val="000000"/>
      <w:lang w:eastAsia="en-GB"/>
    </w:rPr>
  </w:style>
  <w:style w:type="paragraph" w:customStyle="1" w:styleId="Exampletext">
    <w:name w:val="Example text"/>
    <w:basedOn w:val="Normal"/>
    <w:rsid w:val="0029742B"/>
    <w:pPr>
      <w:autoSpaceDE w:val="0"/>
      <w:autoSpaceDN w:val="0"/>
      <w:adjustRightInd w:val="0"/>
      <w:spacing w:before="120" w:after="120"/>
    </w:pPr>
    <w:rPr>
      <w:rFonts w:ascii="Arial" w:eastAsia="Times New Roman" w:hAnsi="Arial" w:cs="Times New Roman"/>
      <w:bCs/>
      <w:color w:val="000000"/>
      <w:sz w:val="22"/>
      <w:szCs w:val="28"/>
      <w:lang w:val="x-none" w:eastAsia="x-none"/>
    </w:rPr>
  </w:style>
  <w:style w:type="paragraph" w:styleId="NoSpacing">
    <w:name w:val="No Spacing"/>
    <w:uiPriority w:val="1"/>
    <w:qFormat/>
    <w:rsid w:val="0029742B"/>
    <w:rPr>
      <w:rFonts w:ascii="Calibri" w:eastAsia="Calibri" w:hAnsi="Calibri" w:cs="Calibri"/>
      <w:sz w:val="22"/>
      <w:szCs w:val="22"/>
    </w:rPr>
  </w:style>
  <w:style w:type="character" w:styleId="Emphasis">
    <w:name w:val="Emphasis"/>
    <w:uiPriority w:val="20"/>
    <w:qFormat/>
    <w:rsid w:val="0029742B"/>
    <w:rPr>
      <w:b/>
      <w:bCs/>
      <w:i w:val="0"/>
      <w:iCs w:val="0"/>
    </w:rPr>
  </w:style>
  <w:style w:type="character" w:customStyle="1" w:styleId="st1">
    <w:name w:val="st1"/>
    <w:rsid w:val="0029742B"/>
  </w:style>
  <w:style w:type="character" w:customStyle="1" w:styleId="tgc">
    <w:name w:val="_tgc"/>
    <w:rsid w:val="0029742B"/>
  </w:style>
  <w:style w:type="paragraph" w:customStyle="1" w:styleId="title1">
    <w:name w:val="title1"/>
    <w:basedOn w:val="Normal"/>
    <w:rsid w:val="0029742B"/>
    <w:rPr>
      <w:rFonts w:ascii="Times New Roman" w:eastAsia="Times New Roman" w:hAnsi="Times New Roman" w:cs="Times New Roman"/>
      <w:sz w:val="27"/>
      <w:szCs w:val="27"/>
      <w:lang w:eastAsia="en-GB"/>
    </w:rPr>
  </w:style>
  <w:style w:type="paragraph" w:customStyle="1" w:styleId="desc2">
    <w:name w:val="desc2"/>
    <w:basedOn w:val="Normal"/>
    <w:rsid w:val="0029742B"/>
    <w:rPr>
      <w:rFonts w:ascii="Times New Roman" w:eastAsia="Times New Roman" w:hAnsi="Times New Roman" w:cs="Times New Roman"/>
      <w:sz w:val="26"/>
      <w:szCs w:val="26"/>
      <w:lang w:eastAsia="en-GB"/>
    </w:rPr>
  </w:style>
  <w:style w:type="paragraph" w:customStyle="1" w:styleId="details1">
    <w:name w:val="details1"/>
    <w:basedOn w:val="Normal"/>
    <w:rsid w:val="0029742B"/>
    <w:rPr>
      <w:rFonts w:ascii="Times New Roman" w:eastAsia="Times New Roman" w:hAnsi="Times New Roman" w:cs="Times New Roman"/>
      <w:sz w:val="22"/>
      <w:szCs w:val="22"/>
      <w:lang w:eastAsia="en-GB"/>
    </w:rPr>
  </w:style>
  <w:style w:type="character" w:customStyle="1" w:styleId="jrnl">
    <w:name w:val="jrnl"/>
    <w:rsid w:val="0029742B"/>
  </w:style>
  <w:style w:type="character" w:customStyle="1" w:styleId="authorname">
    <w:name w:val="authorname"/>
    <w:rsid w:val="0029742B"/>
  </w:style>
  <w:style w:type="character" w:customStyle="1" w:styleId="u-sronly">
    <w:name w:val="u-sronly"/>
    <w:rsid w:val="0029742B"/>
  </w:style>
  <w:style w:type="character" w:customStyle="1" w:styleId="journaltitle">
    <w:name w:val="journaltitle"/>
    <w:rsid w:val="0029742B"/>
  </w:style>
  <w:style w:type="character" w:customStyle="1" w:styleId="articlecitationyear">
    <w:name w:val="articlecitation_year"/>
    <w:rsid w:val="0029742B"/>
  </w:style>
  <w:style w:type="character" w:customStyle="1" w:styleId="articlecitationvolume">
    <w:name w:val="articlecitation_volume"/>
    <w:rsid w:val="0029742B"/>
  </w:style>
  <w:style w:type="character" w:styleId="Strong">
    <w:name w:val="Strong"/>
    <w:uiPriority w:val="22"/>
    <w:qFormat/>
    <w:rsid w:val="0029742B"/>
    <w:rPr>
      <w:b/>
      <w:bCs/>
    </w:rPr>
  </w:style>
  <w:style w:type="paragraph" w:customStyle="1" w:styleId="articledoi">
    <w:name w:val="articledoi"/>
    <w:basedOn w:val="Normal"/>
    <w:rsid w:val="0029742B"/>
    <w:pPr>
      <w:spacing w:before="100" w:beforeAutospacing="1" w:after="100" w:afterAutospacing="1"/>
    </w:pPr>
    <w:rPr>
      <w:rFonts w:ascii="Times New Roman" w:eastAsia="Times New Roman" w:hAnsi="Times New Roman" w:cs="Times New Roman"/>
      <w:lang w:eastAsia="en-GB"/>
    </w:rPr>
  </w:style>
  <w:style w:type="character" w:customStyle="1" w:styleId="highwire-citation-authors">
    <w:name w:val="highwire-citation-authors"/>
    <w:rsid w:val="0029742B"/>
    <w:rPr>
      <w:sz w:val="24"/>
      <w:szCs w:val="24"/>
      <w:bdr w:val="none" w:sz="0" w:space="0" w:color="auto" w:frame="1"/>
      <w:vertAlign w:val="baseline"/>
    </w:rPr>
  </w:style>
  <w:style w:type="character" w:customStyle="1" w:styleId="highwire-citation-author">
    <w:name w:val="highwire-citation-author"/>
    <w:rsid w:val="0029742B"/>
    <w:rPr>
      <w:sz w:val="24"/>
      <w:szCs w:val="24"/>
      <w:bdr w:val="none" w:sz="0" w:space="0" w:color="auto" w:frame="1"/>
      <w:vertAlign w:val="baseline"/>
    </w:rPr>
  </w:style>
  <w:style w:type="character" w:customStyle="1" w:styleId="nlm-given-names">
    <w:name w:val="nlm-given-names"/>
    <w:rsid w:val="0029742B"/>
    <w:rPr>
      <w:sz w:val="24"/>
      <w:szCs w:val="24"/>
      <w:bdr w:val="none" w:sz="0" w:space="0" w:color="auto" w:frame="1"/>
      <w:vertAlign w:val="baseline"/>
    </w:rPr>
  </w:style>
  <w:style w:type="character" w:customStyle="1" w:styleId="nlm-surname">
    <w:name w:val="nlm-surname"/>
    <w:rsid w:val="0029742B"/>
    <w:rPr>
      <w:sz w:val="24"/>
      <w:szCs w:val="24"/>
      <w:bdr w:val="none" w:sz="0" w:space="0" w:color="auto" w:frame="1"/>
      <w:vertAlign w:val="baseline"/>
    </w:rPr>
  </w:style>
  <w:style w:type="character" w:customStyle="1" w:styleId="highwire-cite-metadata-journal">
    <w:name w:val="highwire-cite-metadata-journal"/>
    <w:rsid w:val="0029742B"/>
    <w:rPr>
      <w:sz w:val="24"/>
      <w:szCs w:val="24"/>
      <w:bdr w:val="none" w:sz="0" w:space="0" w:color="auto" w:frame="1"/>
      <w:vertAlign w:val="baseline"/>
    </w:rPr>
  </w:style>
  <w:style w:type="character" w:customStyle="1" w:styleId="highwire-cite-metadata-date">
    <w:name w:val="highwire-cite-metadata-date"/>
    <w:rsid w:val="0029742B"/>
    <w:rPr>
      <w:sz w:val="24"/>
      <w:szCs w:val="24"/>
      <w:bdr w:val="none" w:sz="0" w:space="0" w:color="auto" w:frame="1"/>
      <w:vertAlign w:val="baseline"/>
    </w:rPr>
  </w:style>
  <w:style w:type="character" w:customStyle="1" w:styleId="highwire-cite-metadata-volume">
    <w:name w:val="highwire-cite-metadata-volume"/>
    <w:rsid w:val="0029742B"/>
    <w:rPr>
      <w:sz w:val="24"/>
      <w:szCs w:val="24"/>
      <w:bdr w:val="none" w:sz="0" w:space="0" w:color="auto" w:frame="1"/>
      <w:vertAlign w:val="baseline"/>
    </w:rPr>
  </w:style>
  <w:style w:type="character" w:customStyle="1" w:styleId="highwire-cite-metadata-issue">
    <w:name w:val="highwire-cite-metadata-issue"/>
    <w:rsid w:val="0029742B"/>
    <w:rPr>
      <w:sz w:val="24"/>
      <w:szCs w:val="24"/>
      <w:bdr w:val="none" w:sz="0" w:space="0" w:color="auto" w:frame="1"/>
      <w:vertAlign w:val="baseline"/>
    </w:rPr>
  </w:style>
  <w:style w:type="character" w:customStyle="1" w:styleId="highwire-cite-metadata-pages">
    <w:name w:val="highwire-cite-metadata-pages"/>
    <w:rsid w:val="0029742B"/>
    <w:rPr>
      <w:sz w:val="24"/>
      <w:szCs w:val="24"/>
      <w:bdr w:val="none" w:sz="0" w:space="0" w:color="auto" w:frame="1"/>
      <w:vertAlign w:val="baseline"/>
    </w:rPr>
  </w:style>
  <w:style w:type="character" w:customStyle="1" w:styleId="highwire-cite-metadata-doi">
    <w:name w:val="highwire-cite-metadata-doi"/>
    <w:rsid w:val="0029742B"/>
    <w:rPr>
      <w:sz w:val="24"/>
      <w:szCs w:val="24"/>
      <w:bdr w:val="none" w:sz="0" w:space="0" w:color="auto" w:frame="1"/>
      <w:vertAlign w:val="baseline"/>
    </w:rPr>
  </w:style>
  <w:style w:type="character" w:customStyle="1" w:styleId="label1">
    <w:name w:val="label1"/>
    <w:rsid w:val="0029742B"/>
    <w:rPr>
      <w:b/>
      <w:bCs/>
      <w:sz w:val="24"/>
      <w:szCs w:val="24"/>
      <w:bdr w:val="none" w:sz="0" w:space="0" w:color="auto" w:frame="1"/>
      <w:vertAlign w:val="baseline"/>
    </w:rPr>
  </w:style>
  <w:style w:type="character" w:customStyle="1" w:styleId="slug-vol">
    <w:name w:val="slug-vol"/>
    <w:rsid w:val="0029742B"/>
    <w:rPr>
      <w:b/>
      <w:bCs/>
    </w:rPr>
  </w:style>
  <w:style w:type="character" w:customStyle="1" w:styleId="cit-sep1">
    <w:name w:val="cit-sep1"/>
    <w:rsid w:val="0029742B"/>
    <w:rPr>
      <w:b w:val="0"/>
      <w:bCs w:val="0"/>
    </w:rPr>
  </w:style>
  <w:style w:type="character" w:customStyle="1" w:styleId="slug-pub-date3">
    <w:name w:val="slug-pub-date3"/>
    <w:rsid w:val="0029742B"/>
    <w:rPr>
      <w:b w:val="0"/>
      <w:bCs w:val="0"/>
    </w:rPr>
  </w:style>
  <w:style w:type="character" w:customStyle="1" w:styleId="slug-elocation">
    <w:name w:val="slug-elocation"/>
    <w:rsid w:val="0029742B"/>
  </w:style>
  <w:style w:type="character" w:customStyle="1" w:styleId="slug-doi2">
    <w:name w:val="slug-doi2"/>
    <w:rsid w:val="0029742B"/>
  </w:style>
  <w:style w:type="character" w:customStyle="1" w:styleId="name">
    <w:name w:val="name"/>
    <w:rsid w:val="0029742B"/>
  </w:style>
  <w:style w:type="paragraph" w:styleId="PlainText">
    <w:name w:val="Plain Text"/>
    <w:basedOn w:val="Normal"/>
    <w:link w:val="PlainTextChar"/>
    <w:uiPriority w:val="99"/>
    <w:unhideWhenUsed/>
    <w:rsid w:val="0029742B"/>
    <w:rPr>
      <w:rFonts w:ascii="Calibri" w:hAnsi="Calibri" w:cs="Consolas"/>
      <w:sz w:val="22"/>
      <w:szCs w:val="21"/>
    </w:rPr>
  </w:style>
  <w:style w:type="character" w:customStyle="1" w:styleId="PlainTextChar">
    <w:name w:val="Plain Text Char"/>
    <w:basedOn w:val="DefaultParagraphFont"/>
    <w:link w:val="PlainText"/>
    <w:uiPriority w:val="99"/>
    <w:rsid w:val="0029742B"/>
    <w:rPr>
      <w:rFonts w:ascii="Calibri" w:hAnsi="Calibri" w:cs="Consolas"/>
      <w:sz w:val="22"/>
      <w:szCs w:val="21"/>
    </w:rPr>
  </w:style>
  <w:style w:type="character" w:styleId="FollowedHyperlink">
    <w:name w:val="FollowedHyperlink"/>
    <w:basedOn w:val="DefaultParagraphFont"/>
    <w:rsid w:val="0029742B"/>
    <w:rPr>
      <w:color w:val="954F72" w:themeColor="followedHyperlink"/>
      <w:u w:val="single"/>
    </w:rPr>
  </w:style>
  <w:style w:type="paragraph" w:styleId="DocumentMap">
    <w:name w:val="Document Map"/>
    <w:basedOn w:val="Normal"/>
    <w:link w:val="DocumentMapChar"/>
    <w:rsid w:val="0029742B"/>
    <w:pPr>
      <w:shd w:val="clear" w:color="auto" w:fill="C6D5EC"/>
    </w:pPr>
    <w:rPr>
      <w:rFonts w:ascii="Lucida Grande" w:eastAsia="Times New Roman" w:hAnsi="Lucida Grande" w:cs="Times New Roman"/>
      <w:lang w:val="en-US"/>
    </w:rPr>
  </w:style>
  <w:style w:type="character" w:customStyle="1" w:styleId="DocumentMapChar">
    <w:name w:val="Document Map Char"/>
    <w:basedOn w:val="DefaultParagraphFont"/>
    <w:link w:val="DocumentMap"/>
    <w:rsid w:val="0029742B"/>
    <w:rPr>
      <w:rFonts w:ascii="Lucida Grande" w:eastAsia="Times New Roman" w:hAnsi="Lucida Grande" w:cs="Times New Roman"/>
      <w:shd w:val="clear" w:color="auto" w:fill="C6D5EC"/>
      <w:lang w:val="en-US"/>
    </w:rPr>
  </w:style>
  <w:style w:type="paragraph" w:customStyle="1" w:styleId="Explanatorytext">
    <w:name w:val="Explanatory text"/>
    <w:basedOn w:val="Normal"/>
    <w:uiPriority w:val="99"/>
    <w:rsid w:val="0029742B"/>
    <w:pPr>
      <w:autoSpaceDE w:val="0"/>
      <w:autoSpaceDN w:val="0"/>
      <w:adjustRightInd w:val="0"/>
      <w:spacing w:before="120" w:after="120"/>
    </w:pPr>
    <w:rPr>
      <w:rFonts w:ascii="Arial" w:eastAsia="Times New Roman" w:hAnsi="Arial" w:cs="Times New Roman"/>
      <w:bCs/>
      <w:color w:val="FF0000"/>
      <w:sz w:val="22"/>
      <w:szCs w:val="28"/>
      <w:lang w:eastAsia="en-GB"/>
    </w:rPr>
  </w:style>
  <w:style w:type="paragraph" w:styleId="TOCHeading">
    <w:name w:val="TOC Heading"/>
    <w:basedOn w:val="Heading1"/>
    <w:next w:val="Normal"/>
    <w:uiPriority w:val="39"/>
    <w:unhideWhenUsed/>
    <w:qFormat/>
    <w:rsid w:val="0029742B"/>
    <w:pPr>
      <w:keepLines/>
      <w:tabs>
        <w:tab w:val="clear" w:pos="908"/>
      </w:tabs>
      <w:spacing w:before="240" w:line="259" w:lineRule="auto"/>
      <w:ind w:left="0" w:firstLine="0"/>
      <w:outlineLvl w:val="9"/>
    </w:pPr>
    <w:rPr>
      <w:rFonts w:asciiTheme="majorHAnsi" w:eastAsiaTheme="majorEastAsia" w:hAnsiTheme="majorHAnsi" w:cstheme="majorBidi"/>
      <w:caps w:val="0"/>
      <w:color w:val="2F5496" w:themeColor="accent1" w:themeShade="BF"/>
      <w:sz w:val="32"/>
      <w:szCs w:val="32"/>
      <w:lang w:val="en-US"/>
    </w:rPr>
  </w:style>
  <w:style w:type="paragraph" w:styleId="BodyTextIndent">
    <w:name w:val="Body Text Indent"/>
    <w:basedOn w:val="Normal"/>
    <w:link w:val="BodyTextIndentChar"/>
    <w:rsid w:val="0029742B"/>
    <w:pPr>
      <w:spacing w:after="120"/>
      <w:ind w:left="283"/>
    </w:pPr>
    <w:rPr>
      <w:rFonts w:ascii="Arial" w:eastAsia="Times New Roman" w:hAnsi="Arial" w:cs="Times New Roman"/>
      <w:sz w:val="22"/>
      <w:szCs w:val="22"/>
    </w:rPr>
  </w:style>
  <w:style w:type="character" w:customStyle="1" w:styleId="BodyTextIndentChar">
    <w:name w:val="Body Text Indent Char"/>
    <w:basedOn w:val="DefaultParagraphFont"/>
    <w:link w:val="BodyTextIndent"/>
    <w:rsid w:val="0029742B"/>
    <w:rPr>
      <w:rFonts w:ascii="Arial" w:eastAsia="Times New Roman" w:hAnsi="Arial" w:cs="Times New Roman"/>
      <w:sz w:val="22"/>
      <w:szCs w:val="22"/>
    </w:rPr>
  </w:style>
  <w:style w:type="paragraph" w:customStyle="1" w:styleId="xl63">
    <w:name w:val="xl63"/>
    <w:basedOn w:val="Normal"/>
    <w:rsid w:val="0029742B"/>
    <w:pPr>
      <w:spacing w:before="100" w:beforeAutospacing="1" w:after="100" w:afterAutospacing="1"/>
      <w:jc w:val="center"/>
    </w:pPr>
    <w:rPr>
      <w:rFonts w:ascii="Times New Roman" w:eastAsia="Times New Roman" w:hAnsi="Times New Roman" w:cs="Times New Roman"/>
      <w:lang w:eastAsia="en-GB"/>
    </w:rPr>
  </w:style>
  <w:style w:type="paragraph" w:customStyle="1" w:styleId="xl64">
    <w:name w:val="xl64"/>
    <w:basedOn w:val="Normal"/>
    <w:rsid w:val="002974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5">
    <w:name w:val="xl65"/>
    <w:basedOn w:val="Normal"/>
    <w:rsid w:val="0029742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6">
    <w:name w:val="xl66"/>
    <w:basedOn w:val="Normal"/>
    <w:rsid w:val="0029742B"/>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7">
    <w:name w:val="xl67"/>
    <w:basedOn w:val="Normal"/>
    <w:rsid w:val="002974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8">
    <w:name w:val="xl68"/>
    <w:basedOn w:val="Normal"/>
    <w:rsid w:val="0029742B"/>
    <w:pPr>
      <w:spacing w:before="100" w:beforeAutospacing="1" w:after="100" w:afterAutospacing="1"/>
      <w:jc w:val="center"/>
    </w:pPr>
    <w:rPr>
      <w:rFonts w:ascii="Times New Roman" w:eastAsia="Times New Roman" w:hAnsi="Times New Roman" w:cs="Times New Roman"/>
      <w:lang w:eastAsia="en-GB"/>
    </w:rPr>
  </w:style>
  <w:style w:type="paragraph" w:customStyle="1" w:styleId="xl69">
    <w:name w:val="xl69"/>
    <w:basedOn w:val="Normal"/>
    <w:rsid w:val="0029742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lang w:eastAsia="en-GB"/>
    </w:rPr>
  </w:style>
  <w:style w:type="paragraph" w:customStyle="1" w:styleId="xl70">
    <w:name w:val="xl70"/>
    <w:basedOn w:val="Normal"/>
    <w:rsid w:val="0029742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lang w:eastAsia="en-GB"/>
    </w:rPr>
  </w:style>
  <w:style w:type="paragraph" w:customStyle="1" w:styleId="xl71">
    <w:name w:val="xl71"/>
    <w:basedOn w:val="Normal"/>
    <w:rsid w:val="0029742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2">
    <w:name w:val="xl72"/>
    <w:basedOn w:val="Normal"/>
    <w:rsid w:val="0029742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3">
    <w:name w:val="xl73"/>
    <w:basedOn w:val="Normal"/>
    <w:rsid w:val="0029742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4">
    <w:name w:val="xl74"/>
    <w:basedOn w:val="Normal"/>
    <w:rsid w:val="0029742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5">
    <w:name w:val="xl75"/>
    <w:basedOn w:val="Normal"/>
    <w:rsid w:val="0029742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6">
    <w:name w:val="xl76"/>
    <w:basedOn w:val="Normal"/>
    <w:rsid w:val="0029742B"/>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7">
    <w:name w:val="xl77"/>
    <w:basedOn w:val="Normal"/>
    <w:rsid w:val="0029742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8">
    <w:name w:val="xl78"/>
    <w:basedOn w:val="Normal"/>
    <w:rsid w:val="0029742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9">
    <w:name w:val="xl79"/>
    <w:basedOn w:val="Normal"/>
    <w:rsid w:val="0029742B"/>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0">
    <w:name w:val="xl80"/>
    <w:basedOn w:val="Normal"/>
    <w:rsid w:val="0029742B"/>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1">
    <w:name w:val="xl81"/>
    <w:basedOn w:val="Normal"/>
    <w:rsid w:val="0029742B"/>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2">
    <w:name w:val="xl82"/>
    <w:basedOn w:val="Normal"/>
    <w:rsid w:val="0029742B"/>
    <w:pPr>
      <w:pBdr>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3">
    <w:name w:val="xl83"/>
    <w:basedOn w:val="Normal"/>
    <w:rsid w:val="0029742B"/>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4">
    <w:name w:val="xl84"/>
    <w:basedOn w:val="Normal"/>
    <w:rsid w:val="0029742B"/>
    <w:pPr>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lang w:eastAsia="en-GB"/>
    </w:rPr>
  </w:style>
  <w:style w:type="paragraph" w:customStyle="1" w:styleId="xl85">
    <w:name w:val="xl85"/>
    <w:basedOn w:val="Normal"/>
    <w:rsid w:val="0029742B"/>
    <w:pPr>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Times New Roman" w:eastAsia="Times New Roman" w:hAnsi="Times New Roman" w:cs="Times New Roman"/>
      <w:lang w:eastAsia="en-GB"/>
    </w:rPr>
  </w:style>
  <w:style w:type="paragraph" w:customStyle="1" w:styleId="xl86">
    <w:name w:val="xl86"/>
    <w:basedOn w:val="Normal"/>
    <w:rsid w:val="0029742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7">
    <w:name w:val="xl87"/>
    <w:basedOn w:val="Normal"/>
    <w:rsid w:val="0029742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8">
    <w:name w:val="xl88"/>
    <w:basedOn w:val="Normal"/>
    <w:rsid w:val="0029742B"/>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i/>
      <w:iCs/>
      <w:lang w:eastAsia="en-GB"/>
    </w:rPr>
  </w:style>
  <w:style w:type="paragraph" w:customStyle="1" w:styleId="xl89">
    <w:name w:val="xl89"/>
    <w:basedOn w:val="Normal"/>
    <w:rsid w:val="0029742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b/>
      <w:bCs/>
      <w:i/>
      <w:iCs/>
      <w:lang w:eastAsia="en-GB"/>
    </w:rPr>
  </w:style>
  <w:style w:type="paragraph" w:customStyle="1" w:styleId="xl90">
    <w:name w:val="xl90"/>
    <w:basedOn w:val="Normal"/>
    <w:rsid w:val="0029742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b/>
      <w:bCs/>
      <w:i/>
      <w:iCs/>
      <w:lang w:eastAsia="en-GB"/>
    </w:rPr>
  </w:style>
  <w:style w:type="paragraph" w:customStyle="1" w:styleId="xl91">
    <w:name w:val="xl91"/>
    <w:basedOn w:val="Normal"/>
    <w:rsid w:val="0029742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b/>
      <w:bCs/>
      <w:i/>
      <w:iCs/>
      <w:lang w:eastAsia="en-GB"/>
    </w:rPr>
  </w:style>
  <w:style w:type="paragraph" w:customStyle="1" w:styleId="xl92">
    <w:name w:val="xl92"/>
    <w:basedOn w:val="Normal"/>
    <w:rsid w:val="0029742B"/>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right"/>
    </w:pPr>
    <w:rPr>
      <w:rFonts w:ascii="Times New Roman" w:eastAsia="Times New Roman" w:hAnsi="Times New Roman" w:cs="Times New Roman"/>
      <w:b/>
      <w:bCs/>
      <w:i/>
      <w:iCs/>
      <w:lang w:eastAsia="en-GB"/>
    </w:rPr>
  </w:style>
  <w:style w:type="paragraph" w:customStyle="1" w:styleId="xl93">
    <w:name w:val="xl93"/>
    <w:basedOn w:val="Normal"/>
    <w:rsid w:val="0029742B"/>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jc w:val="right"/>
    </w:pPr>
    <w:rPr>
      <w:rFonts w:ascii="Times New Roman" w:eastAsia="Times New Roman" w:hAnsi="Times New Roman" w:cs="Times New Roman"/>
      <w:b/>
      <w:bCs/>
      <w:i/>
      <w:iCs/>
      <w:lang w:eastAsia="en-GB"/>
    </w:rPr>
  </w:style>
  <w:style w:type="paragraph" w:customStyle="1" w:styleId="xl94">
    <w:name w:val="xl94"/>
    <w:basedOn w:val="Normal"/>
    <w:rsid w:val="0029742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i/>
      <w:iCs/>
      <w:lang w:eastAsia="en-GB"/>
    </w:rPr>
  </w:style>
  <w:style w:type="paragraph" w:styleId="NormalWeb">
    <w:name w:val="Normal (Web)"/>
    <w:basedOn w:val="Normal"/>
    <w:uiPriority w:val="99"/>
    <w:unhideWhenUsed/>
    <w:rsid w:val="0029742B"/>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29742B"/>
    <w:rPr>
      <w:rFonts w:ascii="Tahoma" w:eastAsia="Times New Roman" w:hAnsi="Tahoma" w:cs="Times New Roman"/>
      <w:sz w:val="22"/>
      <w:szCs w:val="20"/>
    </w:rPr>
  </w:style>
  <w:style w:type="table" w:styleId="TableGrid">
    <w:name w:val="Table Grid"/>
    <w:basedOn w:val="TableNormal"/>
    <w:rsid w:val="0029742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9742B"/>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BodyText21">
    <w:name w:val="Body Text 21"/>
    <w:basedOn w:val="Normal"/>
    <w:rsid w:val="007735D7"/>
    <w:pPr>
      <w:widowControl w:val="0"/>
      <w:overflowPunct w:val="0"/>
      <w:autoSpaceDE w:val="0"/>
      <w:autoSpaceDN w:val="0"/>
      <w:adjustRightInd w:val="0"/>
      <w:spacing w:line="360" w:lineRule="auto"/>
      <w:jc w:val="both"/>
      <w:textAlignment w:val="baseline"/>
    </w:pPr>
    <w:rPr>
      <w:rFonts w:ascii="Times" w:eastAsia="Times New Roman" w:hAnsi="Times" w:cs="Times New Roman"/>
      <w:szCs w:val="20"/>
    </w:rPr>
  </w:style>
  <w:style w:type="paragraph" w:customStyle="1" w:styleId="SOPBody">
    <w:name w:val="SOP Body"/>
    <w:basedOn w:val="Normal"/>
    <w:link w:val="SOPBodyChar"/>
    <w:qFormat/>
    <w:rsid w:val="007735D7"/>
    <w:pPr>
      <w:ind w:left="360"/>
      <w:jc w:val="both"/>
    </w:pPr>
    <w:rPr>
      <w:sz w:val="22"/>
      <w:szCs w:val="22"/>
    </w:rPr>
  </w:style>
  <w:style w:type="character" w:customStyle="1" w:styleId="SOPBodyChar">
    <w:name w:val="SOP Body Char"/>
    <w:basedOn w:val="DefaultParagraphFont"/>
    <w:link w:val="SOPBody"/>
    <w:rsid w:val="007735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8681</Words>
  <Characters>49483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2018-05-22T12:08:00Z</cp:lastPrinted>
  <dcterms:created xsi:type="dcterms:W3CDTF">2018-11-26T20:02:00Z</dcterms:created>
  <dcterms:modified xsi:type="dcterms:W3CDTF">2018-11-26T20:02:00Z</dcterms:modified>
</cp:coreProperties>
</file>