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19A" w:rsidRPr="0014719A" w:rsidRDefault="0014719A" w:rsidP="0014719A">
      <w:pPr>
        <w:rPr>
          <w:b/>
          <w:sz w:val="32"/>
          <w:szCs w:val="32"/>
          <w:lang w:val="en-GB"/>
        </w:rPr>
      </w:pPr>
      <w:r w:rsidRPr="0014719A">
        <w:rPr>
          <w:b/>
          <w:sz w:val="32"/>
          <w:szCs w:val="32"/>
          <w:lang w:val="en-GB"/>
        </w:rPr>
        <w:t>Online supplement</w:t>
      </w:r>
    </w:p>
    <w:p w:rsidR="0014719A" w:rsidRDefault="0014719A" w:rsidP="0014719A">
      <w:pPr>
        <w:spacing w:line="360" w:lineRule="auto"/>
        <w:jc w:val="both"/>
        <w:rPr>
          <w:b/>
          <w:sz w:val="32"/>
          <w:szCs w:val="32"/>
          <w:lang w:val="en-GB"/>
        </w:rPr>
      </w:pPr>
      <w:bookmarkStart w:id="0" w:name="_Toc261815211"/>
      <w:bookmarkStart w:id="1" w:name="_Toc262823285"/>
      <w:r w:rsidRPr="00BF5948">
        <w:rPr>
          <w:b/>
          <w:sz w:val="32"/>
          <w:szCs w:val="32"/>
          <w:lang w:val="en-GB"/>
        </w:rPr>
        <w:t>Influence of respiratory variables on the on-line detection of exhaled trace gases by PTR-MS</w:t>
      </w:r>
      <w:bookmarkEnd w:id="0"/>
      <w:bookmarkEnd w:id="1"/>
    </w:p>
    <w:p w:rsidR="0014719A" w:rsidRPr="00637935" w:rsidRDefault="0014719A" w:rsidP="0014719A">
      <w:pPr>
        <w:rPr>
          <w:b/>
          <w:lang w:val="en-GB"/>
        </w:rPr>
      </w:pPr>
    </w:p>
    <w:p w:rsidR="0014719A" w:rsidRPr="00BF5948" w:rsidRDefault="0014719A" w:rsidP="0014719A">
      <w:pPr>
        <w:spacing w:line="360" w:lineRule="auto"/>
        <w:jc w:val="both"/>
        <w:rPr>
          <w:b/>
          <w:lang w:val="en-GB"/>
        </w:rPr>
      </w:pPr>
      <w:r>
        <w:rPr>
          <w:b/>
          <w:lang w:val="en-GB"/>
        </w:rPr>
        <w:t xml:space="preserve">Methodology </w:t>
      </w:r>
    </w:p>
    <w:p w:rsidR="0014719A" w:rsidRPr="00BF5948" w:rsidRDefault="0014719A" w:rsidP="0014719A">
      <w:pPr>
        <w:spacing w:line="360" w:lineRule="auto"/>
        <w:jc w:val="both"/>
        <w:rPr>
          <w:b/>
          <w:i/>
          <w:lang w:val="en-GB"/>
        </w:rPr>
      </w:pPr>
      <w:bookmarkStart w:id="2" w:name="_Toc261815215"/>
      <w:bookmarkStart w:id="3" w:name="_Toc262823289"/>
      <w:r w:rsidRPr="00BF5948">
        <w:rPr>
          <w:b/>
          <w:i/>
          <w:lang w:val="en-GB"/>
        </w:rPr>
        <w:t>Breath gas analysis techniques</w:t>
      </w:r>
      <w:bookmarkEnd w:id="2"/>
      <w:bookmarkEnd w:id="3"/>
    </w:p>
    <w:p w:rsidR="0014719A" w:rsidRDefault="0014719A" w:rsidP="0014719A">
      <w:pPr>
        <w:spacing w:line="360" w:lineRule="auto"/>
        <w:jc w:val="both"/>
        <w:rPr>
          <w:rFonts w:cs="Times New Roman"/>
          <w:szCs w:val="24"/>
          <w:lang w:val="en-GB"/>
        </w:rPr>
      </w:pPr>
      <w:r w:rsidRPr="00D279CB">
        <w:rPr>
          <w:rFonts w:cs="Times New Roman"/>
          <w:szCs w:val="24"/>
          <w:lang w:val="en-GB"/>
        </w:rPr>
        <w:t xml:space="preserve">Detailed descriptions of </w:t>
      </w:r>
      <w:r>
        <w:rPr>
          <w:rFonts w:cs="Times New Roman"/>
          <w:szCs w:val="24"/>
          <w:lang w:val="en-GB"/>
        </w:rPr>
        <w:t>the</w:t>
      </w:r>
      <w:r w:rsidRPr="00D279CB">
        <w:rPr>
          <w:rFonts w:cs="Times New Roman"/>
          <w:szCs w:val="24"/>
          <w:lang w:val="en-GB"/>
        </w:rPr>
        <w:t xml:space="preserve"> PTR-MS gas analysis techniques are published elsewhere </w:t>
      </w:r>
      <w:r w:rsidR="00F35A5C" w:rsidRPr="00D279CB">
        <w:rPr>
          <w:rFonts w:cs="Times New Roman"/>
          <w:szCs w:val="24"/>
          <w:lang w:val="en-GB"/>
        </w:rPr>
        <w:fldChar w:fldCharType="begin"/>
      </w:r>
      <w:r>
        <w:rPr>
          <w:rFonts w:cs="Times New Roman"/>
          <w:szCs w:val="24"/>
          <w:lang w:val="en-GB"/>
        </w:rPr>
        <w:instrText xml:space="preserve"> ADDIN EN.CITE &lt;EndNote&gt;&lt;Cite&gt;&lt;Author&gt;Lindinger&lt;/Author&gt;&lt;Year&gt;1998&lt;/Year&gt;&lt;RecNum&gt;90&lt;/RecNum&gt;&lt;record&gt;&lt;rec-number&gt;90&lt;/rec-number&gt;&lt;foreign-keys&gt;&lt;key app='EN' db-id='zvt9xpz2529ptqexr9mxvdvv2f2d2zdfdt20'&gt;90&lt;/key&gt;&lt;/foreign-keys&gt;&lt;ref-type name='Journal Article'&gt;17&lt;/ref-type&gt;&lt;contributors&gt;&lt;authors&gt;&lt;author&gt;Lindinger, W.&lt;/author&gt;&lt;author&gt;Hansel, A.&lt;/author&gt;&lt;author&gt;Jordan, A.&lt;/author&gt;&lt;/authors&gt;&lt;/contributors&gt;&lt;titles&gt;&lt;title&gt;On-line monitoring of volatile organic compounds at pptv levels by means of proton-transfer-reaction mass spectrometry PTR-MS)-medical applications, food control and environmental research.&lt;/title&gt;&lt;secondary-title&gt;Int. J. Mass Spectrom&lt;/secondary-title&gt;&lt;/titles&gt;&lt;periodical&gt;&lt;full-title&gt;Int. J. Mass Spectrom&lt;/full-title&gt;&lt;/periodical&gt;&lt;pages&gt;191-241&lt;/pages&gt;&lt;volume&gt;173&lt;/volume&gt;&lt;dates&gt;&lt;year&gt;1998&lt;/year&gt;&lt;/dates&gt;&lt;urls&gt;&lt;/urls&gt;&lt;/record&gt;&lt;/Cite&gt;&lt;/EndNote&gt;</w:instrText>
      </w:r>
      <w:r w:rsidR="00F35A5C" w:rsidRPr="00D279CB">
        <w:rPr>
          <w:rFonts w:cs="Times New Roman"/>
          <w:szCs w:val="24"/>
          <w:lang w:val="en-GB"/>
        </w:rPr>
        <w:fldChar w:fldCharType="separate"/>
      </w:r>
      <w:r>
        <w:rPr>
          <w:rFonts w:cs="Times New Roman"/>
          <w:noProof/>
          <w:szCs w:val="24"/>
          <w:lang w:val="en-GB"/>
        </w:rPr>
        <w:t>[</w:t>
      </w:r>
      <w:r w:rsidRPr="00D045D2">
        <w:rPr>
          <w:rFonts w:cs="Times New Roman"/>
          <w:noProof/>
        </w:rPr>
        <w:t xml:space="preserve">Lindinger, W., A. Hansel, and A. Jordan, Int. J. Mass Spectrom, 1998. </w:t>
      </w:r>
      <w:r w:rsidRPr="00D045D2">
        <w:rPr>
          <w:rFonts w:cs="Times New Roman"/>
          <w:b/>
          <w:noProof/>
        </w:rPr>
        <w:t>173</w:t>
      </w:r>
      <w:r w:rsidRPr="00D045D2">
        <w:rPr>
          <w:rFonts w:cs="Times New Roman"/>
          <w:noProof/>
        </w:rPr>
        <w:t>: p. 191-241.</w:t>
      </w:r>
      <w:r>
        <w:rPr>
          <w:rFonts w:cs="Times New Roman"/>
          <w:noProof/>
          <w:szCs w:val="24"/>
          <w:lang w:val="en-GB"/>
        </w:rPr>
        <w:t>]</w:t>
      </w:r>
      <w:r w:rsidR="00F35A5C" w:rsidRPr="00D279CB">
        <w:rPr>
          <w:rFonts w:cs="Times New Roman"/>
          <w:szCs w:val="24"/>
          <w:lang w:val="en-GB"/>
        </w:rPr>
        <w:fldChar w:fldCharType="end"/>
      </w:r>
      <w:r>
        <w:rPr>
          <w:rFonts w:cs="Times New Roman"/>
          <w:szCs w:val="24"/>
          <w:lang w:val="en-GB"/>
        </w:rPr>
        <w:t xml:space="preserve">. </w:t>
      </w:r>
      <w:r w:rsidRPr="00BB531C">
        <w:t>Briefly</w:t>
      </w:r>
      <w:r>
        <w:t>,</w:t>
      </w:r>
      <w:r w:rsidRPr="00BB531C">
        <w:t xml:space="preserve"> the on-line analysis of breath samples requires subjects to exhale, </w:t>
      </w:r>
      <w:r>
        <w:t>via a disposable mouthpiece, into the instruments entry port</w:t>
      </w:r>
      <w:r w:rsidRPr="00BB531C">
        <w:t xml:space="preserve">. As ambient air is displaced breath is sampled at a known flow rate into </w:t>
      </w:r>
      <w:r>
        <w:t>the</w:t>
      </w:r>
      <w:r w:rsidRPr="00BB531C">
        <w:t xml:space="preserve"> instrument </w:t>
      </w:r>
      <w:r>
        <w:t>via</w:t>
      </w:r>
      <w:r w:rsidRPr="00BB531C">
        <w:t xml:space="preserve"> </w:t>
      </w:r>
      <w:r>
        <w:t>a heated sample capillary</w:t>
      </w:r>
      <w:r w:rsidRPr="00BB531C">
        <w:t xml:space="preserve">. </w:t>
      </w:r>
      <w:proofErr w:type="spellStart"/>
      <w:r w:rsidRPr="00D5792A">
        <w:t>Hydronium</w:t>
      </w:r>
      <w:proofErr w:type="spellEnd"/>
      <w:r>
        <w:t xml:space="preserve"> (H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 xml:space="preserve">) </w:t>
      </w:r>
      <w:r w:rsidRPr="00BB531C">
        <w:t xml:space="preserve">precursor ions generated within </w:t>
      </w:r>
      <w:r>
        <w:t>the</w:t>
      </w:r>
      <w:r w:rsidRPr="00BB531C">
        <w:t xml:space="preserve"> instrument are permitted to react with trace</w:t>
      </w:r>
      <w:r>
        <w:t xml:space="preserve"> gases present within samples. </w:t>
      </w:r>
      <w:r w:rsidRPr="00BB531C">
        <w:t>The characteristic product ions formed from these reactions are subsequently detected by a downstrea</w:t>
      </w:r>
      <w:r>
        <w:t>m analytical mass spectrometer.</w:t>
      </w:r>
      <w:r w:rsidRPr="00BB531C">
        <w:t xml:space="preserve"> By exploiting this fundamental approach </w:t>
      </w:r>
      <w:r>
        <w:t>PTR-MS</w:t>
      </w:r>
      <w:r w:rsidRPr="00BB531C">
        <w:t xml:space="preserve"> </w:t>
      </w:r>
      <w:r>
        <w:t>is</w:t>
      </w:r>
      <w:r w:rsidRPr="00BB531C">
        <w:t xml:space="preserve"> capable of </w:t>
      </w:r>
      <w:r>
        <w:t xml:space="preserve">the </w:t>
      </w:r>
      <w:r w:rsidRPr="00BB531C">
        <w:t xml:space="preserve">on-line </w:t>
      </w:r>
      <w:r>
        <w:t>and real time analysis of</w:t>
      </w:r>
      <w:r w:rsidRPr="00BB531C">
        <w:t xml:space="preserve"> </w:t>
      </w:r>
      <w:r>
        <w:t xml:space="preserve">a range of </w:t>
      </w:r>
      <w:r w:rsidRPr="00BB531C">
        <w:t>trace gases</w:t>
      </w:r>
      <w:r>
        <w:t xml:space="preserve"> within a single exhalation</w:t>
      </w:r>
      <w:r w:rsidRPr="00BB531C">
        <w:t xml:space="preserve">. </w:t>
      </w:r>
      <w:r>
        <w:t xml:space="preserve">In order to quantify the levels of trace gases within a sample the PTR-MS instrument must be calibrated </w:t>
      </w:r>
      <w:r w:rsidRPr="00D279CB">
        <w:rPr>
          <w:rFonts w:cs="Times New Roman"/>
          <w:szCs w:val="24"/>
          <w:lang w:val="en-GB"/>
        </w:rPr>
        <w:t>against known standards</w:t>
      </w:r>
      <w:r>
        <w:rPr>
          <w:rFonts w:cs="Times New Roman"/>
          <w:szCs w:val="24"/>
          <w:lang w:val="en-GB"/>
        </w:rPr>
        <w:t>. The high precursor ion count rate that is observed within PTR-MS instruments, ensures that this technique is more sensitive than other similar analytical methods, such as</w:t>
      </w:r>
      <w:r w:rsidRPr="003C4022">
        <w:rPr>
          <w:rFonts w:cs="Times New Roman"/>
          <w:szCs w:val="24"/>
          <w:lang w:val="en-GB"/>
        </w:rPr>
        <w:t xml:space="preserve"> </w:t>
      </w:r>
      <w:r>
        <w:rPr>
          <w:rFonts w:cs="Times New Roman"/>
          <w:szCs w:val="24"/>
          <w:lang w:val="en-GB"/>
        </w:rPr>
        <w:t xml:space="preserve">selected ion flow tube-mass spectrometry (SIFT-MS) </w:t>
      </w:r>
      <w:r w:rsidR="00F35A5C" w:rsidRPr="00D279CB">
        <w:rPr>
          <w:rFonts w:cs="Times New Roman"/>
          <w:szCs w:val="24"/>
          <w:lang w:val="en-GB"/>
        </w:rPr>
        <w:fldChar w:fldCharType="begin"/>
      </w:r>
      <w:r w:rsidRPr="00D279CB">
        <w:rPr>
          <w:rFonts w:cs="Times New Roman"/>
          <w:szCs w:val="24"/>
          <w:lang w:val="en-GB"/>
        </w:rPr>
        <w:instrText xml:space="preserve"> ADDIN EN.CITE &lt;EndNote&gt;&lt;Cite&gt;&lt;Author&gt;Smith&lt;/Author&gt;&lt;Year&gt;2007&lt;/Year&gt;&lt;RecNum&gt;18&lt;/RecNum&gt;&lt;record&gt;&lt;rec-number&gt;18&lt;/rec-number&gt;&lt;foreign-keys&gt;&lt;key app="EN" db-id="zvt9xpz2529ptqexr9mxvdvv2f2d2zdfdt20"&gt;18&lt;/key&gt;&lt;/foreign-keys&gt;&lt;ref-type name="Journal Article"&gt;17&lt;/ref-type&gt;&lt;contributors&gt;&lt;authors&gt;&lt;author&gt;Smith, D.&lt;/author&gt;&lt;author&gt;Spanel, P.&lt;/author&gt;&lt;/authors&gt;&lt;/contributors&gt;&lt;auth-address&gt;Centre for Science and Technology in Medicine, School of Medicine, Keele University, Thornburrow Drive, Hartshill, Stoke-on-Trent, UKST4 7QB. d.smith@bemp.keele.ac.uk&lt;/auth-address&gt;&lt;titles&gt;&lt;title&gt;The challenge of breath analysis for clinical diagnosis and therapeutic monitoring&lt;/title&gt;&lt;secondary-title&gt;Analyst&lt;/secondary-title&gt;&lt;/titles&gt;&lt;periodical&gt;&lt;full-title&gt;Analyst&lt;/full-title&gt;&lt;/periodical&gt;&lt;pages&gt;390-6&lt;/pages&gt;&lt;volume&gt;132&lt;/volume&gt;&lt;number&gt;5&lt;/number&gt;&lt;edition&gt;2007/05/02&lt;/edition&gt;&lt;keywords&gt;&lt;keyword&gt;Breath Tests/instrumentation/methods&lt;/keyword&gt;&lt;keyword&gt;Chromatography, Gas&lt;/keyword&gt;&lt;keyword&gt;*Diagnosis&lt;/keyword&gt;&lt;keyword&gt;Diagnosis, Computer-Assisted&lt;/keyword&gt;&lt;keyword&gt;Humans&lt;/keyword&gt;&lt;keyword&gt;Mass Spectrometry/methods&lt;/keyword&gt;&lt;keyword&gt;Monitoring, Physiologic/instrumentation/*methods&lt;/keyword&gt;&lt;keyword&gt;Odors&lt;/keyword&gt;&lt;/keywords&gt;&lt;dates&gt;&lt;year&gt;2007&lt;/year&gt;&lt;pub-dates&gt;&lt;date&gt;May&lt;/date&gt;&lt;/pub-dates&gt;&lt;/dates&gt;&lt;isbn&gt;0003-2654 (Print)&lt;/isbn&gt;&lt;accession-num&gt;17471381&lt;/accession-num&gt;&lt;urls&gt;&lt;related-urls&gt;&lt;url&gt;http://www.ncbi.nlm.nih.gov/entrez/query.fcgi?cmd=Retrieve&amp;amp;db=PubMed&amp;amp;dopt=Citation&amp;amp;list_uids=17471381&lt;/url&gt;&lt;/related-urls&gt;&lt;/urls&gt;&lt;electronic-resource-num&gt;10.1039/b700542n&lt;/electronic-resource-num&gt;&lt;language&gt;eng&lt;/language&gt;&lt;/record&gt;&lt;/Cite&gt;&lt;/EndNote&gt;</w:instrText>
      </w:r>
      <w:r w:rsidR="00F35A5C" w:rsidRPr="00D279CB">
        <w:rPr>
          <w:rFonts w:cs="Times New Roman"/>
          <w:szCs w:val="24"/>
          <w:lang w:val="en-GB"/>
        </w:rPr>
        <w:fldChar w:fldCharType="separate"/>
      </w:r>
      <w:r>
        <w:rPr>
          <w:rFonts w:cs="Times New Roman"/>
          <w:noProof/>
          <w:szCs w:val="24"/>
          <w:lang w:val="en-GB"/>
        </w:rPr>
        <w:t>[</w:t>
      </w:r>
      <w:r w:rsidRPr="00CE7FA3">
        <w:rPr>
          <w:rFonts w:cs="Times New Roman"/>
          <w:noProof/>
        </w:rPr>
        <w:t xml:space="preserve"> </w:t>
      </w:r>
      <w:r w:rsidRPr="00D045D2">
        <w:rPr>
          <w:rFonts w:cs="Times New Roman"/>
          <w:noProof/>
        </w:rPr>
        <w:t xml:space="preserve">Smith, D. and P. Spanel, Analyst, 2007. </w:t>
      </w:r>
      <w:r w:rsidRPr="00D045D2">
        <w:rPr>
          <w:rFonts w:cs="Times New Roman"/>
          <w:b/>
          <w:noProof/>
        </w:rPr>
        <w:t>132</w:t>
      </w:r>
      <w:r w:rsidRPr="00D045D2">
        <w:rPr>
          <w:rFonts w:cs="Times New Roman"/>
          <w:noProof/>
        </w:rPr>
        <w:t>(5): p. 390-6.</w:t>
      </w:r>
      <w:r>
        <w:rPr>
          <w:rFonts w:cs="Times New Roman"/>
          <w:noProof/>
          <w:szCs w:val="24"/>
          <w:lang w:val="en-GB"/>
        </w:rPr>
        <w:t>]</w:t>
      </w:r>
      <w:r w:rsidR="00F35A5C" w:rsidRPr="00D279CB">
        <w:rPr>
          <w:rFonts w:cs="Times New Roman"/>
          <w:szCs w:val="24"/>
          <w:lang w:val="en-GB"/>
        </w:rPr>
        <w:fldChar w:fldCharType="end"/>
      </w:r>
      <w:r>
        <w:rPr>
          <w:rFonts w:cs="Times New Roman"/>
          <w:szCs w:val="24"/>
          <w:lang w:val="en-GB"/>
        </w:rPr>
        <w:t>.</w:t>
      </w:r>
    </w:p>
    <w:p w:rsidR="0014719A" w:rsidRDefault="0014719A" w:rsidP="0014719A">
      <w:pPr>
        <w:spacing w:line="360" w:lineRule="auto"/>
        <w:jc w:val="both"/>
        <w:rPr>
          <w:rFonts w:cs="Times New Roman"/>
          <w:szCs w:val="24"/>
          <w:lang w:val="en-GB"/>
        </w:rPr>
      </w:pPr>
    </w:p>
    <w:p w:rsidR="0014719A" w:rsidRDefault="0014719A" w:rsidP="0014719A">
      <w:pPr>
        <w:spacing w:line="360" w:lineRule="auto"/>
        <w:jc w:val="both"/>
        <w:rPr>
          <w:rFonts w:cs="Times New Roman"/>
          <w:szCs w:val="24"/>
          <w:lang w:val="en-GB"/>
        </w:rPr>
      </w:pPr>
      <w:r>
        <w:rPr>
          <w:rFonts w:cs="Times New Roman"/>
          <w:szCs w:val="24"/>
          <w:lang w:val="en-GB"/>
        </w:rPr>
        <w:t>Q</w:t>
      </w:r>
      <w:r w:rsidRPr="00D279CB">
        <w:rPr>
          <w:rFonts w:cs="Times New Roman"/>
          <w:szCs w:val="24"/>
          <w:lang w:val="en-GB"/>
        </w:rPr>
        <w:t xml:space="preserve">uantification of trace gases by PTR-MS was achieved indirectly through comparison of product ion count rates for different breath experiments or </w:t>
      </w:r>
      <w:r>
        <w:rPr>
          <w:rFonts w:cs="Times New Roman"/>
          <w:szCs w:val="24"/>
          <w:lang w:val="en-GB"/>
        </w:rPr>
        <w:t>where possible</w:t>
      </w:r>
      <w:r w:rsidRPr="00D279CB">
        <w:rPr>
          <w:rFonts w:cs="Times New Roman"/>
          <w:szCs w:val="24"/>
          <w:lang w:val="en-GB"/>
        </w:rPr>
        <w:t xml:space="preserve"> by correlating recorded product ion count rates with those determined from calibration experiments using accurately known gas standards. Calibration experiments were performed using a specifically designed gas calibration unit (</w:t>
      </w:r>
      <w:proofErr w:type="spellStart"/>
      <w:r w:rsidRPr="00D279CB">
        <w:rPr>
          <w:rFonts w:cs="Times New Roman"/>
          <w:szCs w:val="24"/>
          <w:lang w:val="en-GB"/>
        </w:rPr>
        <w:t>Ionimed</w:t>
      </w:r>
      <w:proofErr w:type="spellEnd"/>
      <w:r w:rsidRPr="00D279CB">
        <w:rPr>
          <w:rFonts w:cs="Times New Roman"/>
          <w:szCs w:val="24"/>
          <w:lang w:val="en-GB"/>
        </w:rPr>
        <w:t xml:space="preserve">, Innsbruck, Austria) which utilises a dynamic gas dilution system to provide variable but known quantities of a range of standard compounds in a carrier gas stream trace gases. </w:t>
      </w:r>
    </w:p>
    <w:p w:rsidR="0014719A" w:rsidRDefault="0014719A" w:rsidP="0014719A">
      <w:pPr>
        <w:spacing w:line="360" w:lineRule="auto"/>
        <w:jc w:val="both"/>
        <w:rPr>
          <w:rFonts w:cs="Times New Roman"/>
          <w:szCs w:val="24"/>
          <w:lang w:val="en-GB"/>
        </w:rPr>
      </w:pPr>
    </w:p>
    <w:p w:rsidR="0014719A" w:rsidRPr="00D279CB" w:rsidRDefault="0014719A" w:rsidP="0014719A">
      <w:pPr>
        <w:spacing w:line="360" w:lineRule="auto"/>
        <w:jc w:val="both"/>
        <w:rPr>
          <w:rFonts w:cs="Times New Roman"/>
          <w:szCs w:val="24"/>
          <w:lang w:val="en-GB" w:eastAsia="de-DE"/>
        </w:rPr>
      </w:pPr>
      <w:r w:rsidRPr="00ED53D4">
        <w:rPr>
          <w:rFonts w:cs="Times New Roman"/>
          <w:szCs w:val="24"/>
          <w:lang w:val="en-GB" w:eastAsia="de-DE"/>
        </w:rPr>
        <w:lastRenderedPageBreak/>
        <w:t xml:space="preserve">Calibration plots for acetone, ethanol and isoprene are provided </w:t>
      </w:r>
      <w:r>
        <w:rPr>
          <w:rFonts w:cs="Times New Roman"/>
          <w:szCs w:val="24"/>
          <w:lang w:val="en-GB" w:eastAsia="de-DE"/>
        </w:rPr>
        <w:t>in Figure S1</w:t>
      </w:r>
      <w:r w:rsidRPr="00ED53D4">
        <w:rPr>
          <w:rFonts w:cs="Times New Roman"/>
          <w:szCs w:val="24"/>
          <w:lang w:val="en-GB" w:eastAsia="de-DE"/>
        </w:rPr>
        <w:t>.</w:t>
      </w:r>
      <w:r>
        <w:rPr>
          <w:rFonts w:cs="Times New Roman"/>
          <w:szCs w:val="24"/>
          <w:lang w:val="en-GB" w:eastAsia="de-DE"/>
        </w:rPr>
        <w:t xml:space="preserve"> </w:t>
      </w:r>
      <w:r w:rsidRPr="00D279CB">
        <w:rPr>
          <w:rFonts w:cs="Times New Roman"/>
          <w:szCs w:val="24"/>
          <w:lang w:val="en-GB" w:eastAsia="de-DE"/>
        </w:rPr>
        <w:t>For each gas the relationship between standard concentration and product ion count rate demonstrated a good linear fit</w:t>
      </w:r>
      <w:r w:rsidRPr="00D279CB">
        <w:rPr>
          <w:rFonts w:cs="Times New Roman"/>
          <w:szCs w:val="24"/>
          <w:lang w:val="en-GB"/>
        </w:rPr>
        <w:t xml:space="preserve">, although for ethanol (m/z 47) measurements did appear more sensitive to noise. </w:t>
      </w:r>
      <w:r>
        <w:rPr>
          <w:rFonts w:cs="Times New Roman"/>
          <w:szCs w:val="24"/>
          <w:lang w:val="en-GB"/>
        </w:rPr>
        <w:t>For those compounds for which calibration experiments were not performed, their</w:t>
      </w:r>
      <w:r w:rsidRPr="00D279CB">
        <w:rPr>
          <w:rFonts w:cs="Times New Roman"/>
          <w:szCs w:val="24"/>
          <w:lang w:val="en-GB"/>
        </w:rPr>
        <w:t xml:space="preserve"> levels are expressed as normalised count per second. </w:t>
      </w:r>
    </w:p>
    <w:p w:rsidR="0014719A" w:rsidRPr="00D279CB" w:rsidRDefault="0014719A" w:rsidP="0014719A">
      <w:pPr>
        <w:spacing w:line="360" w:lineRule="auto"/>
        <w:jc w:val="both"/>
        <w:rPr>
          <w:rFonts w:cs="Times New Roman"/>
          <w:szCs w:val="24"/>
          <w:lang w:val="en-GB"/>
        </w:rPr>
      </w:pPr>
    </w:p>
    <w:p w:rsidR="0014719A" w:rsidRPr="00BF5948" w:rsidRDefault="0014719A" w:rsidP="0014719A">
      <w:pPr>
        <w:spacing w:line="360" w:lineRule="auto"/>
        <w:jc w:val="both"/>
        <w:rPr>
          <w:b/>
          <w:i/>
          <w:lang w:val="en-GB"/>
        </w:rPr>
      </w:pPr>
      <w:bookmarkStart w:id="4" w:name="_Toc261815216"/>
      <w:bookmarkStart w:id="5" w:name="_Toc262823290"/>
      <w:r w:rsidRPr="00BF5948">
        <w:rPr>
          <w:b/>
          <w:i/>
          <w:lang w:val="en-GB"/>
        </w:rPr>
        <w:t>On-line sampling manifold</w:t>
      </w:r>
      <w:bookmarkEnd w:id="4"/>
      <w:bookmarkEnd w:id="5"/>
    </w:p>
    <w:p w:rsidR="0014719A" w:rsidRPr="00D279CB" w:rsidRDefault="0014719A" w:rsidP="0014719A">
      <w:pPr>
        <w:spacing w:line="360" w:lineRule="auto"/>
        <w:jc w:val="both"/>
        <w:rPr>
          <w:rFonts w:cs="Times New Roman"/>
          <w:szCs w:val="24"/>
          <w:lang w:val="en-GB"/>
        </w:rPr>
      </w:pPr>
      <w:r w:rsidRPr="00D279CB">
        <w:rPr>
          <w:rFonts w:cs="Times New Roman"/>
          <w:szCs w:val="24"/>
          <w:lang w:val="en-GB"/>
        </w:rPr>
        <w:t xml:space="preserve">On-line monitoring of multiple selected exhaled trace gases in addition to respiratory pressures and flows was achieved by integration of the PTR-MS (IONIMED </w:t>
      </w:r>
      <w:proofErr w:type="spellStart"/>
      <w:r w:rsidRPr="00D279CB">
        <w:rPr>
          <w:rFonts w:cs="Times New Roman"/>
          <w:szCs w:val="24"/>
          <w:lang w:val="en-GB"/>
        </w:rPr>
        <w:t>Analytik</w:t>
      </w:r>
      <w:proofErr w:type="spellEnd"/>
      <w:r w:rsidRPr="00D279CB">
        <w:rPr>
          <w:rFonts w:cs="Times New Roman"/>
          <w:szCs w:val="24"/>
          <w:lang w:val="en-GB"/>
        </w:rPr>
        <w:t xml:space="preserve"> GmbH,</w:t>
      </w:r>
      <w:r>
        <w:rPr>
          <w:rFonts w:cs="Times New Roman"/>
          <w:szCs w:val="24"/>
          <w:lang w:val="en-GB"/>
        </w:rPr>
        <w:t xml:space="preserve"> Innsbruck, Austria) instrument</w:t>
      </w:r>
      <w:r w:rsidRPr="00D279CB">
        <w:rPr>
          <w:rFonts w:cs="Times New Roman"/>
          <w:szCs w:val="24"/>
          <w:lang w:val="en-GB"/>
        </w:rPr>
        <w:t xml:space="preserve"> with an independent LR2500 multiple-gas analyser (Logan Research Ltd, Rochester, UK).</w:t>
      </w:r>
      <w:r>
        <w:rPr>
          <w:rFonts w:cs="Times New Roman"/>
          <w:szCs w:val="24"/>
          <w:lang w:val="en-GB"/>
        </w:rPr>
        <w:t xml:space="preserve"> </w:t>
      </w:r>
      <w:r w:rsidRPr="00D279CB">
        <w:rPr>
          <w:rFonts w:cs="Times New Roman"/>
          <w:szCs w:val="24"/>
          <w:lang w:val="en-GB"/>
        </w:rPr>
        <w:t>Use of the LR2500 allowed simultaneous measurement of carbon dioxide (CO</w:t>
      </w:r>
      <w:r w:rsidRPr="00D279CB">
        <w:rPr>
          <w:rFonts w:cs="Times New Roman"/>
          <w:szCs w:val="24"/>
          <w:vertAlign w:val="subscript"/>
          <w:lang w:val="en-GB"/>
        </w:rPr>
        <w:t>2</w:t>
      </w:r>
      <w:r w:rsidRPr="00D279CB">
        <w:rPr>
          <w:rFonts w:cs="Times New Roman"/>
          <w:szCs w:val="24"/>
          <w:lang w:val="en-GB"/>
        </w:rPr>
        <w:t xml:space="preserve">), NO, as well as allowing regulation of </w:t>
      </w:r>
      <w:r>
        <w:rPr>
          <w:rFonts w:cs="Times New Roman"/>
          <w:szCs w:val="24"/>
          <w:lang w:val="en-GB"/>
        </w:rPr>
        <w:t>expiratory pressures and flows.</w:t>
      </w:r>
      <w:r w:rsidRPr="00D279CB">
        <w:rPr>
          <w:rFonts w:cs="Times New Roman"/>
          <w:szCs w:val="24"/>
          <w:lang w:val="en-GB"/>
        </w:rPr>
        <w:t xml:space="preserve"> A schematic representation of the experimental manifold is illustrated in </w:t>
      </w:r>
      <w:r>
        <w:rPr>
          <w:rFonts w:cs="Times New Roman"/>
          <w:szCs w:val="24"/>
          <w:lang w:val="en-GB"/>
        </w:rPr>
        <w:t>F</w:t>
      </w:r>
      <w:r w:rsidRPr="002752FB">
        <w:rPr>
          <w:rFonts w:cs="Times New Roman"/>
          <w:szCs w:val="24"/>
          <w:lang w:val="en-GB"/>
        </w:rPr>
        <w:t>igure S</w:t>
      </w:r>
      <w:r>
        <w:rPr>
          <w:rFonts w:cs="Times New Roman"/>
          <w:szCs w:val="24"/>
          <w:lang w:val="en-GB"/>
        </w:rPr>
        <w:t>2</w:t>
      </w:r>
      <w:r w:rsidRPr="002752FB">
        <w:rPr>
          <w:rFonts w:cs="Times New Roman"/>
          <w:szCs w:val="24"/>
          <w:lang w:val="en-GB"/>
        </w:rPr>
        <w:t>.</w:t>
      </w:r>
      <w:r w:rsidRPr="00D279CB">
        <w:rPr>
          <w:rFonts w:cs="Times New Roman"/>
          <w:szCs w:val="24"/>
          <w:lang w:val="en-GB"/>
        </w:rPr>
        <w:t xml:space="preserve"> Breath metabolites investigated in the present study were as follows: </w:t>
      </w:r>
      <w:r>
        <w:rPr>
          <w:rFonts w:cs="Times New Roman"/>
          <w:szCs w:val="24"/>
          <w:lang w:val="en-GB"/>
        </w:rPr>
        <w:t xml:space="preserve">methanol, acetaldehyde, ethanol, acetone, isoprene, </w:t>
      </w:r>
      <w:proofErr w:type="spellStart"/>
      <w:r>
        <w:rPr>
          <w:rFonts w:cs="Times New Roman"/>
          <w:szCs w:val="24"/>
          <w:lang w:val="en-GB"/>
        </w:rPr>
        <w:t>acetonitrile</w:t>
      </w:r>
      <w:proofErr w:type="spellEnd"/>
      <w:r>
        <w:rPr>
          <w:rFonts w:cs="Times New Roman"/>
          <w:szCs w:val="24"/>
          <w:lang w:val="en-GB"/>
        </w:rPr>
        <w:t xml:space="preserve">, propanol, </w:t>
      </w:r>
      <w:proofErr w:type="spellStart"/>
      <w:r>
        <w:rPr>
          <w:rFonts w:cs="Times New Roman"/>
          <w:szCs w:val="24"/>
          <w:lang w:val="en-GB"/>
        </w:rPr>
        <w:t>dimethyl</w:t>
      </w:r>
      <w:proofErr w:type="spellEnd"/>
      <w:r>
        <w:rPr>
          <w:rFonts w:cs="Times New Roman"/>
          <w:szCs w:val="24"/>
          <w:lang w:val="en-GB"/>
        </w:rPr>
        <w:t xml:space="preserve"> sulphide and butyric acid.</w:t>
      </w:r>
      <w:r w:rsidRPr="00D279CB">
        <w:rPr>
          <w:rFonts w:cs="Times New Roman"/>
          <w:szCs w:val="24"/>
          <w:lang w:val="en-GB"/>
        </w:rPr>
        <w:t xml:space="preserve"> </w:t>
      </w:r>
      <w:r>
        <w:rPr>
          <w:rFonts w:cs="Times New Roman"/>
          <w:szCs w:val="24"/>
          <w:lang w:val="en-GB"/>
        </w:rPr>
        <w:t>The decision</w:t>
      </w:r>
      <w:r w:rsidRPr="00C73CC3">
        <w:rPr>
          <w:rFonts w:cs="Times New Roman"/>
          <w:szCs w:val="24"/>
          <w:lang w:val="en-GB"/>
        </w:rPr>
        <w:t xml:space="preserve"> to investigate these metabolites was based on a number of i</w:t>
      </w:r>
      <w:r>
        <w:rPr>
          <w:rFonts w:cs="Times New Roman"/>
          <w:szCs w:val="24"/>
          <w:lang w:val="en-GB"/>
        </w:rPr>
        <w:t>mportant factors including: (</w:t>
      </w:r>
      <w:proofErr w:type="spellStart"/>
      <w:r>
        <w:rPr>
          <w:rFonts w:cs="Times New Roman"/>
          <w:szCs w:val="24"/>
          <w:lang w:val="en-GB"/>
        </w:rPr>
        <w:t>i</w:t>
      </w:r>
      <w:proofErr w:type="spellEnd"/>
      <w:r>
        <w:rPr>
          <w:rFonts w:cs="Times New Roman"/>
          <w:szCs w:val="24"/>
          <w:lang w:val="en-GB"/>
        </w:rPr>
        <w:t>)</w:t>
      </w:r>
      <w:r w:rsidRPr="00C73CC3">
        <w:rPr>
          <w:rFonts w:cs="Times New Roman"/>
          <w:szCs w:val="24"/>
          <w:lang w:val="en-GB"/>
        </w:rPr>
        <w:t xml:space="preserve"> their promin</w:t>
      </w:r>
      <w:r>
        <w:rPr>
          <w:rFonts w:cs="Times New Roman"/>
          <w:szCs w:val="24"/>
          <w:lang w:val="en-GB"/>
        </w:rPr>
        <w:t>ence within exhaled breath, (ii</w:t>
      </w:r>
      <w:r w:rsidRPr="00C73CC3">
        <w:rPr>
          <w:rFonts w:cs="Times New Roman"/>
          <w:szCs w:val="24"/>
          <w:lang w:val="en-GB"/>
        </w:rPr>
        <w:t>) existi</w:t>
      </w:r>
      <w:r>
        <w:rPr>
          <w:rFonts w:cs="Times New Roman"/>
          <w:szCs w:val="24"/>
          <w:lang w:val="en-GB"/>
        </w:rPr>
        <w:t>ng knowledge of their</w:t>
      </w:r>
      <w:r w:rsidRPr="00C73CC3">
        <w:rPr>
          <w:rFonts w:cs="Times New Roman"/>
          <w:szCs w:val="24"/>
          <w:lang w:val="en-GB"/>
        </w:rPr>
        <w:t xml:space="preserve"> origins</w:t>
      </w:r>
      <w:r>
        <w:rPr>
          <w:rFonts w:cs="Times New Roman"/>
          <w:szCs w:val="24"/>
          <w:lang w:val="en-GB"/>
        </w:rPr>
        <w:t xml:space="preserve"> within the breath</w:t>
      </w:r>
      <w:r w:rsidRPr="00C73CC3">
        <w:rPr>
          <w:rFonts w:cs="Times New Roman"/>
          <w:szCs w:val="24"/>
          <w:lang w:val="en-GB"/>
        </w:rPr>
        <w:t>, and (iii) their association with both normal and abnormal human physiology</w:t>
      </w:r>
      <w:r>
        <w:rPr>
          <w:rFonts w:cs="Times New Roman"/>
          <w:szCs w:val="24"/>
          <w:lang w:val="en-GB"/>
        </w:rPr>
        <w:t xml:space="preserve"> and environmental exposures</w:t>
      </w:r>
      <w:r w:rsidRPr="00C73CC3">
        <w:rPr>
          <w:rFonts w:cs="Times New Roman"/>
          <w:szCs w:val="24"/>
          <w:lang w:val="en-GB"/>
        </w:rPr>
        <w:t>.</w:t>
      </w:r>
    </w:p>
    <w:p w:rsidR="0014719A" w:rsidRDefault="0014719A" w:rsidP="0014719A">
      <w:pPr>
        <w:spacing w:line="360" w:lineRule="auto"/>
        <w:jc w:val="both"/>
        <w:rPr>
          <w:rFonts w:cs="Times New Roman"/>
          <w:szCs w:val="24"/>
          <w:lang w:val="en-GB"/>
        </w:rPr>
      </w:pPr>
    </w:p>
    <w:p w:rsidR="0014719A" w:rsidRPr="002752FB" w:rsidRDefault="0014719A" w:rsidP="0014719A">
      <w:pPr>
        <w:spacing w:line="360" w:lineRule="auto"/>
        <w:jc w:val="both"/>
        <w:rPr>
          <w:rFonts w:cs="Times New Roman"/>
          <w:b/>
          <w:i/>
          <w:szCs w:val="24"/>
          <w:lang w:val="en-GB"/>
        </w:rPr>
      </w:pPr>
      <w:r w:rsidRPr="002752FB">
        <w:rPr>
          <w:rFonts w:cs="Times New Roman"/>
          <w:b/>
          <w:i/>
          <w:szCs w:val="24"/>
          <w:lang w:val="en-GB"/>
        </w:rPr>
        <w:t>Healthy human volunteer subjects</w:t>
      </w:r>
    </w:p>
    <w:p w:rsidR="0014719A" w:rsidRPr="00D279CB" w:rsidRDefault="0014719A" w:rsidP="0014719A">
      <w:pPr>
        <w:spacing w:line="360" w:lineRule="auto"/>
        <w:jc w:val="both"/>
        <w:rPr>
          <w:rFonts w:cs="Times New Roman"/>
          <w:szCs w:val="24"/>
          <w:lang w:val="en-GB"/>
        </w:rPr>
      </w:pPr>
      <w:r w:rsidRPr="00D279CB">
        <w:rPr>
          <w:rFonts w:cs="Times New Roman"/>
          <w:szCs w:val="24"/>
          <w:lang w:val="en-GB"/>
        </w:rPr>
        <w:t xml:space="preserve">The sample group of 10 healthy subjects (6 male; 4 female) enrolled in the current study had the following (mean ± standard deviation) characteristics: age 29 </w:t>
      </w:r>
      <w:r w:rsidRPr="00D279CB">
        <w:rPr>
          <w:rFonts w:cs="Times New Roman"/>
          <w:szCs w:val="24"/>
          <w:lang w:val="en-GB"/>
        </w:rPr>
        <w:sym w:font="Symbol" w:char="F0B1"/>
      </w:r>
      <w:r w:rsidRPr="00D279CB">
        <w:rPr>
          <w:rFonts w:cs="Times New Roman"/>
          <w:szCs w:val="24"/>
          <w:lang w:val="en-GB"/>
        </w:rPr>
        <w:t xml:space="preserve"> 7 yrs and body mass index 23.8 </w:t>
      </w:r>
      <w:r w:rsidRPr="00D279CB">
        <w:rPr>
          <w:rFonts w:cs="Times New Roman"/>
          <w:szCs w:val="24"/>
          <w:lang w:val="en-GB"/>
        </w:rPr>
        <w:sym w:font="Symbol" w:char="F0B1"/>
      </w:r>
      <w:r>
        <w:rPr>
          <w:rFonts w:cs="Times New Roman"/>
          <w:szCs w:val="24"/>
          <w:lang w:val="en-GB"/>
        </w:rPr>
        <w:t xml:space="preserve"> 4. Details of </w:t>
      </w:r>
      <w:r>
        <w:rPr>
          <w:lang w:val="en-GB"/>
        </w:rPr>
        <w:t>s</w:t>
      </w:r>
      <w:r w:rsidRPr="0069144D">
        <w:rPr>
          <w:lang w:val="en-GB"/>
        </w:rPr>
        <w:t>ubject characteristics</w:t>
      </w:r>
      <w:r>
        <w:rPr>
          <w:lang w:val="en-GB"/>
        </w:rPr>
        <w:t xml:space="preserve"> are provided in Table S1.</w:t>
      </w:r>
      <w:r w:rsidRPr="00D279CB">
        <w:rPr>
          <w:rFonts w:cs="Times New Roman"/>
          <w:szCs w:val="24"/>
          <w:lang w:val="en-GB"/>
        </w:rPr>
        <w:t xml:space="preserve"> All subjects were non-smokers and had been fasted for a minimum of 1 hour prior to </w:t>
      </w:r>
      <w:proofErr w:type="gramStart"/>
      <w:r w:rsidRPr="00D279CB">
        <w:rPr>
          <w:rFonts w:cs="Times New Roman"/>
          <w:szCs w:val="24"/>
          <w:lang w:val="en-GB"/>
        </w:rPr>
        <w:t>breath</w:t>
      </w:r>
      <w:proofErr w:type="gramEnd"/>
      <w:r w:rsidRPr="00D279CB">
        <w:rPr>
          <w:rFonts w:cs="Times New Roman"/>
          <w:szCs w:val="24"/>
          <w:lang w:val="en-GB"/>
        </w:rPr>
        <w:t xml:space="preserve"> sampling.</w:t>
      </w:r>
    </w:p>
    <w:p w:rsidR="0014719A" w:rsidRPr="00D279CB" w:rsidRDefault="0014719A" w:rsidP="0014719A">
      <w:pPr>
        <w:spacing w:line="360" w:lineRule="auto"/>
        <w:jc w:val="both"/>
        <w:rPr>
          <w:rFonts w:cs="Times New Roman"/>
          <w:szCs w:val="24"/>
          <w:lang w:val="en-GB"/>
        </w:rPr>
      </w:pPr>
    </w:p>
    <w:p w:rsidR="0014719A" w:rsidRPr="00BF5948" w:rsidRDefault="0014719A" w:rsidP="0014719A">
      <w:pPr>
        <w:spacing w:line="360" w:lineRule="auto"/>
        <w:jc w:val="both"/>
        <w:rPr>
          <w:b/>
          <w:i/>
          <w:lang w:val="en-GB"/>
        </w:rPr>
      </w:pPr>
      <w:bookmarkStart w:id="6" w:name="_Toc261815217"/>
      <w:bookmarkStart w:id="7" w:name="_Toc262823291"/>
      <w:r w:rsidRPr="00BF5948">
        <w:rPr>
          <w:b/>
          <w:i/>
          <w:lang w:val="en-GB"/>
        </w:rPr>
        <w:t>On-line respiratory manoeuvres</w:t>
      </w:r>
      <w:bookmarkEnd w:id="6"/>
      <w:bookmarkEnd w:id="7"/>
    </w:p>
    <w:p w:rsidR="0014719A" w:rsidRPr="00D279CB" w:rsidRDefault="0014719A" w:rsidP="0014719A">
      <w:pPr>
        <w:spacing w:line="360" w:lineRule="auto"/>
        <w:jc w:val="both"/>
        <w:rPr>
          <w:rFonts w:cs="Times New Roman"/>
          <w:szCs w:val="24"/>
          <w:lang w:val="en-GB"/>
        </w:rPr>
      </w:pPr>
      <w:r w:rsidRPr="00D279CB">
        <w:rPr>
          <w:rFonts w:cs="Times New Roman"/>
          <w:szCs w:val="24"/>
          <w:lang w:val="en-GB"/>
        </w:rPr>
        <w:t xml:space="preserve">Breath samples were collected by asking subjects to inhale deeply, close to total lung capacity, and to then promptly provide a complete exhalation into the sampling manifold, </w:t>
      </w:r>
      <w:r w:rsidRPr="00D279CB">
        <w:rPr>
          <w:rFonts w:cs="Times New Roman"/>
          <w:szCs w:val="24"/>
          <w:lang w:val="en-GB"/>
        </w:rPr>
        <w:lastRenderedPageBreak/>
        <w:t>whilst maintaining a mouth pressure &gt;5cmH</w:t>
      </w:r>
      <w:r w:rsidRPr="00D279CB">
        <w:rPr>
          <w:rFonts w:cs="Times New Roman"/>
          <w:szCs w:val="24"/>
          <w:vertAlign w:val="subscript"/>
          <w:lang w:val="en-GB"/>
        </w:rPr>
        <w:t>2</w:t>
      </w:r>
      <w:r w:rsidRPr="00D279CB">
        <w:rPr>
          <w:rFonts w:cs="Times New Roman"/>
          <w:szCs w:val="24"/>
          <w:lang w:val="en-GB"/>
        </w:rPr>
        <w:t xml:space="preserve">O. The influence of expiratory flow rate was determined by asking subjects to exhale into the manifold over a range of expiratory flows; 50, 100 and 250ml/s.  Subjects were also asked to perform two further independent respiratory manoeuvres, </w:t>
      </w:r>
      <w:proofErr w:type="spellStart"/>
      <w:r w:rsidRPr="00D279CB">
        <w:rPr>
          <w:rFonts w:cs="Times New Roman"/>
          <w:szCs w:val="24"/>
          <w:lang w:val="en-GB"/>
        </w:rPr>
        <w:t>breathold</w:t>
      </w:r>
      <w:proofErr w:type="spellEnd"/>
      <w:r w:rsidRPr="00D279CB">
        <w:rPr>
          <w:rFonts w:cs="Times New Roman"/>
          <w:szCs w:val="24"/>
          <w:lang w:val="en-GB"/>
        </w:rPr>
        <w:t xml:space="preserve"> (30 second) and paced hyperventilation (30 second), each immediately before exhaling into the manifold. Hyperventilation was achieved by asking subjects to breathe at vital capacity at a rate of 10 breaths-per-minute; verbally paced by the investigator aided by an electronic metronome device (</w:t>
      </w:r>
      <w:proofErr w:type="spellStart"/>
      <w:r w:rsidRPr="00D279CB">
        <w:rPr>
          <w:rFonts w:cs="Times New Roman"/>
          <w:szCs w:val="24"/>
          <w:lang w:val="en-GB"/>
        </w:rPr>
        <w:t>Korg</w:t>
      </w:r>
      <w:proofErr w:type="spellEnd"/>
      <w:r w:rsidRPr="00D279CB">
        <w:rPr>
          <w:rFonts w:cs="Times New Roman"/>
          <w:szCs w:val="24"/>
          <w:lang w:val="en-GB"/>
        </w:rPr>
        <w:t xml:space="preserve"> MA-30, </w:t>
      </w:r>
      <w:proofErr w:type="spellStart"/>
      <w:r w:rsidRPr="00D279CB">
        <w:rPr>
          <w:rFonts w:cs="Times New Roman"/>
          <w:szCs w:val="24"/>
          <w:lang w:val="en-GB"/>
        </w:rPr>
        <w:t>Korg</w:t>
      </w:r>
      <w:proofErr w:type="spellEnd"/>
      <w:r w:rsidRPr="00D279CB">
        <w:rPr>
          <w:rFonts w:cs="Times New Roman"/>
          <w:szCs w:val="24"/>
          <w:lang w:val="en-GB"/>
        </w:rPr>
        <w:t xml:space="preserve">, </w:t>
      </w:r>
      <w:proofErr w:type="gramStart"/>
      <w:r w:rsidRPr="00D279CB">
        <w:rPr>
          <w:rFonts w:cs="Times New Roman"/>
          <w:szCs w:val="24"/>
          <w:lang w:val="en-GB"/>
        </w:rPr>
        <w:t>Milton</w:t>
      </w:r>
      <w:proofErr w:type="gramEnd"/>
      <w:r w:rsidRPr="00D279CB">
        <w:rPr>
          <w:rFonts w:cs="Times New Roman"/>
          <w:szCs w:val="24"/>
          <w:lang w:val="en-GB"/>
        </w:rPr>
        <w:t xml:space="preserve"> Keynes, UK). For exhalations performed following </w:t>
      </w:r>
      <w:proofErr w:type="spellStart"/>
      <w:r w:rsidRPr="00D279CB">
        <w:rPr>
          <w:rFonts w:cs="Times New Roman"/>
          <w:szCs w:val="24"/>
          <w:lang w:val="en-GB"/>
        </w:rPr>
        <w:t>breathold</w:t>
      </w:r>
      <w:proofErr w:type="spellEnd"/>
      <w:r w:rsidRPr="00D279CB">
        <w:rPr>
          <w:rFonts w:cs="Times New Roman"/>
          <w:szCs w:val="24"/>
          <w:lang w:val="en-GB"/>
        </w:rPr>
        <w:t xml:space="preserve"> and hyperventilation a flow rate of 50ml/s was selected. The order in which subjects performed each of the 5 manoeuvres was assigned randomly, by means of drawing lots, and each manoeuvre was spaced by a period of 2 minutes tidal breathing at rest.</w:t>
      </w:r>
    </w:p>
    <w:p w:rsidR="0014719A" w:rsidRPr="00D279CB" w:rsidRDefault="0014719A" w:rsidP="0014719A">
      <w:pPr>
        <w:spacing w:line="360" w:lineRule="auto"/>
        <w:jc w:val="both"/>
        <w:rPr>
          <w:rFonts w:cs="Times New Roman"/>
          <w:szCs w:val="24"/>
          <w:lang w:val="en-GB"/>
        </w:rPr>
      </w:pPr>
    </w:p>
    <w:p w:rsidR="0014719A" w:rsidRPr="00BF5948" w:rsidRDefault="0014719A" w:rsidP="0014719A">
      <w:pPr>
        <w:spacing w:line="360" w:lineRule="auto"/>
        <w:jc w:val="both"/>
        <w:rPr>
          <w:b/>
          <w:i/>
          <w:lang w:val="en-GB"/>
        </w:rPr>
      </w:pPr>
      <w:bookmarkStart w:id="8" w:name="_Toc261815218"/>
      <w:bookmarkStart w:id="9" w:name="_Toc262823292"/>
      <w:r w:rsidRPr="00BF5948">
        <w:rPr>
          <w:b/>
          <w:i/>
          <w:lang w:val="en-GB"/>
        </w:rPr>
        <w:t>Statistical analysis</w:t>
      </w:r>
      <w:bookmarkEnd w:id="8"/>
      <w:bookmarkEnd w:id="9"/>
    </w:p>
    <w:p w:rsidR="0014719A" w:rsidRDefault="0014719A" w:rsidP="0014719A">
      <w:pPr>
        <w:spacing w:line="360" w:lineRule="auto"/>
        <w:jc w:val="both"/>
        <w:rPr>
          <w:lang w:val="en-GB"/>
        </w:rPr>
      </w:pPr>
      <w:r w:rsidRPr="00D279CB">
        <w:rPr>
          <w:lang w:val="en-GB"/>
        </w:rPr>
        <w:t>Statistical analysis</w:t>
      </w:r>
      <w:r>
        <w:rPr>
          <w:lang w:val="en-GB"/>
        </w:rPr>
        <w:t xml:space="preserve"> was performed using the SPSS 18</w:t>
      </w:r>
      <w:r w:rsidRPr="00D279CB">
        <w:rPr>
          <w:lang w:val="en-GB"/>
        </w:rPr>
        <w:t>.0 software package (SPSS Inc., Chicago, USA.).  Trace gas concentrations (not normally distributed) are presented as median values with their associ</w:t>
      </w:r>
      <w:r>
        <w:rPr>
          <w:lang w:val="en-GB"/>
        </w:rPr>
        <w:t xml:space="preserve">ated </w:t>
      </w:r>
      <w:proofErr w:type="spellStart"/>
      <w:r>
        <w:rPr>
          <w:lang w:val="en-GB"/>
        </w:rPr>
        <w:t>interquartile</w:t>
      </w:r>
      <w:proofErr w:type="spellEnd"/>
      <w:r>
        <w:rPr>
          <w:lang w:val="en-GB"/>
        </w:rPr>
        <w:t xml:space="preserve"> range (IQR).</w:t>
      </w:r>
      <w:r w:rsidRPr="00D279CB">
        <w:rPr>
          <w:lang w:val="en-GB"/>
        </w:rPr>
        <w:t xml:space="preserve"> Statistical differences between trace gas concentrations measured at different expiratory flows were assessed using the Friedman repeated measures analysis, whilst the Sign test was used for all other pair-wise comparisons.  The level of statistical significance was assigned to </w:t>
      </w:r>
      <w:r w:rsidRPr="00D279CB">
        <w:rPr>
          <w:i/>
          <w:lang w:val="en-GB"/>
        </w:rPr>
        <w:t>P</w:t>
      </w:r>
      <w:r w:rsidRPr="00D279CB">
        <w:rPr>
          <w:lang w:val="en-GB"/>
        </w:rPr>
        <w:t>-values ≤0.05.</w:t>
      </w:r>
    </w:p>
    <w:p w:rsidR="0014719A" w:rsidRDefault="0014719A" w:rsidP="0014719A">
      <w:pPr>
        <w:rPr>
          <w:lang w:val="en-GB"/>
        </w:rPr>
      </w:pPr>
      <w:r>
        <w:rPr>
          <w:lang w:val="en-GB"/>
        </w:rPr>
        <w:br w:type="page"/>
      </w:r>
    </w:p>
    <w:p w:rsidR="0014719A" w:rsidRDefault="0014719A" w:rsidP="0014719A">
      <w:pPr>
        <w:spacing w:line="360" w:lineRule="auto"/>
        <w:jc w:val="both"/>
        <w:rPr>
          <w:lang w:val="en-GB"/>
        </w:rPr>
      </w:pPr>
      <w:r w:rsidRPr="00ED53D4">
        <w:rPr>
          <w:noProof/>
        </w:rPr>
        <w:lastRenderedPageBreak/>
        <w:drawing>
          <wp:inline distT="0" distB="0" distL="0" distR="0">
            <wp:extent cx="5731510" cy="6334100"/>
            <wp:effectExtent l="19050" t="0" r="2540" b="0"/>
            <wp:docPr id="4" name="Picture 3" descr="C:\BM_re-analysis_15.11.09\Thorax submission\Calibrat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M_re-analysis_15.11.09\Thorax submission\Calibration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19A" w:rsidRDefault="0014719A" w:rsidP="0014719A">
      <w:pPr>
        <w:jc w:val="both"/>
        <w:rPr>
          <w:szCs w:val="24"/>
          <w:lang w:val="en-GB"/>
        </w:rPr>
      </w:pPr>
      <w:bookmarkStart w:id="10" w:name="_Toc262823425"/>
      <w:r w:rsidRPr="00C34B96">
        <w:rPr>
          <w:b/>
          <w:lang w:val="en-GB"/>
        </w:rPr>
        <w:t xml:space="preserve">Figure </w:t>
      </w:r>
      <w:r>
        <w:rPr>
          <w:b/>
          <w:lang w:val="en-GB"/>
        </w:rPr>
        <w:t>S1</w:t>
      </w:r>
      <w:r w:rsidRPr="00C34B96">
        <w:rPr>
          <w:b/>
          <w:lang w:val="en-GB"/>
        </w:rPr>
        <w:t>.</w:t>
      </w:r>
      <w:r w:rsidRPr="00D279CB">
        <w:rPr>
          <w:lang w:val="en-GB"/>
        </w:rPr>
        <w:t xml:space="preserve"> Calibration plots for on-line analysis of PTR-MS</w:t>
      </w:r>
      <w:bookmarkEnd w:id="10"/>
      <w:r>
        <w:rPr>
          <w:lang w:val="en-GB"/>
        </w:rPr>
        <w:t xml:space="preserve"> </w:t>
      </w:r>
      <w:r w:rsidRPr="00D279CB">
        <w:rPr>
          <w:szCs w:val="24"/>
          <w:lang w:val="en-GB"/>
        </w:rPr>
        <w:t xml:space="preserve">(A) </w:t>
      </w:r>
      <w:r>
        <w:rPr>
          <w:szCs w:val="24"/>
          <w:lang w:val="en-GB"/>
        </w:rPr>
        <w:t>methanol</w:t>
      </w:r>
      <w:r w:rsidRPr="00D279CB">
        <w:rPr>
          <w:szCs w:val="24"/>
          <w:lang w:val="en-GB"/>
        </w:rPr>
        <w:t xml:space="preserve">, (B) </w:t>
      </w:r>
      <w:r>
        <w:rPr>
          <w:szCs w:val="24"/>
          <w:lang w:val="en-GB"/>
        </w:rPr>
        <w:t>acetaldehyde</w:t>
      </w:r>
      <w:r w:rsidRPr="00D279CB">
        <w:rPr>
          <w:szCs w:val="24"/>
          <w:lang w:val="en-GB"/>
        </w:rPr>
        <w:t xml:space="preserve">, (C) </w:t>
      </w:r>
      <w:r>
        <w:rPr>
          <w:szCs w:val="24"/>
          <w:lang w:val="en-GB"/>
        </w:rPr>
        <w:t>ethanol, (D) acetone, and (E) isoprene</w:t>
      </w:r>
      <w:r w:rsidRPr="00D279CB">
        <w:rPr>
          <w:szCs w:val="24"/>
          <w:lang w:val="en-GB"/>
        </w:rPr>
        <w:t xml:space="preserve"> by PTR-MS. (</w:t>
      </w:r>
      <w:proofErr w:type="spellStart"/>
      <w:r w:rsidRPr="00D279CB">
        <w:rPr>
          <w:szCs w:val="24"/>
          <w:lang w:val="en-GB"/>
        </w:rPr>
        <w:t>ncps</w:t>
      </w:r>
      <w:proofErr w:type="spellEnd"/>
      <w:r w:rsidRPr="00D279CB">
        <w:rPr>
          <w:szCs w:val="24"/>
          <w:lang w:val="en-GB"/>
        </w:rPr>
        <w:t>, normalised counts per second)</w:t>
      </w:r>
    </w:p>
    <w:p w:rsidR="0014719A" w:rsidRDefault="0014719A" w:rsidP="0014719A">
      <w:pPr>
        <w:rPr>
          <w:szCs w:val="24"/>
          <w:lang w:val="en-GB"/>
        </w:rPr>
      </w:pPr>
      <w:r>
        <w:rPr>
          <w:szCs w:val="24"/>
          <w:lang w:val="en-GB"/>
        </w:rPr>
        <w:br w:type="page"/>
      </w:r>
    </w:p>
    <w:p w:rsidR="0014719A" w:rsidRPr="00D279CB" w:rsidRDefault="0014719A" w:rsidP="0014719A">
      <w:pPr>
        <w:jc w:val="both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943600" cy="3893758"/>
            <wp:effectExtent l="19050" t="0" r="0" b="0"/>
            <wp:docPr id="5" name="Picture 1" descr="C:\BM_re-analysis_15.11.09\old_bm\Final paper\Figure 1. 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M_re-analysis_15.11.09\old_bm\Final paper\Figure 1. image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19A" w:rsidRDefault="0014719A" w:rsidP="0014719A">
      <w:pPr>
        <w:pStyle w:val="Caption"/>
        <w:jc w:val="both"/>
        <w:rPr>
          <w:szCs w:val="24"/>
        </w:rPr>
      </w:pPr>
      <w:bookmarkStart w:id="11" w:name="_Toc262823422"/>
      <w:r w:rsidRPr="00A910E6">
        <w:rPr>
          <w:b/>
        </w:rPr>
        <w:t xml:space="preserve">Figure </w:t>
      </w:r>
      <w:r>
        <w:rPr>
          <w:b/>
        </w:rPr>
        <w:t>S2</w:t>
      </w:r>
      <w:r w:rsidRPr="00A910E6">
        <w:rPr>
          <w:b/>
        </w:rPr>
        <w:t>.</w:t>
      </w:r>
      <w:r w:rsidRPr="00D279CB">
        <w:t xml:space="preserve"> </w:t>
      </w:r>
      <w:proofErr w:type="gramStart"/>
      <w:r w:rsidRPr="00D279CB">
        <w:t>Schematic representation of the breath sampling manifold</w:t>
      </w:r>
      <w:bookmarkEnd w:id="11"/>
      <w:r>
        <w:t>.</w:t>
      </w:r>
      <w:proofErr w:type="gramEnd"/>
      <w:r>
        <w:t xml:space="preserve"> </w:t>
      </w:r>
      <w:r w:rsidRPr="00D279CB">
        <w:rPr>
          <w:szCs w:val="24"/>
        </w:rPr>
        <w:t xml:space="preserve">Subjects exhaled into the manifold via a </w:t>
      </w:r>
      <w:r>
        <w:rPr>
          <w:szCs w:val="24"/>
        </w:rPr>
        <w:t>disposable plastic</w:t>
      </w:r>
      <w:r w:rsidRPr="00D279CB">
        <w:rPr>
          <w:szCs w:val="24"/>
        </w:rPr>
        <w:t xml:space="preserve"> mouthpiece. Exhaled breath was initially sampled via a calibrated heated sample capillary into the </w:t>
      </w:r>
      <w:r>
        <w:rPr>
          <w:szCs w:val="24"/>
        </w:rPr>
        <w:t>PTR</w:t>
      </w:r>
      <w:r w:rsidRPr="00D279CB">
        <w:rPr>
          <w:szCs w:val="24"/>
        </w:rPr>
        <w:t xml:space="preserve">-MS instrument. Beyond the </w:t>
      </w:r>
      <w:r>
        <w:rPr>
          <w:szCs w:val="24"/>
        </w:rPr>
        <w:t>PTR</w:t>
      </w:r>
      <w:r w:rsidRPr="00D279CB">
        <w:rPr>
          <w:szCs w:val="24"/>
        </w:rPr>
        <w:t xml:space="preserve">-MS entry port exhaled breath was directed into the manifold of </w:t>
      </w:r>
      <w:r>
        <w:rPr>
          <w:szCs w:val="24"/>
        </w:rPr>
        <w:t>a</w:t>
      </w:r>
      <w:r w:rsidRPr="00D279CB">
        <w:rPr>
          <w:szCs w:val="24"/>
        </w:rPr>
        <w:t xml:space="preserve"> LR2500 multiple-gas analyser which sampled the breath stream for NO and CO</w:t>
      </w:r>
      <w:r w:rsidRPr="00D279CB">
        <w:rPr>
          <w:szCs w:val="24"/>
          <w:vertAlign w:val="subscript"/>
        </w:rPr>
        <w:t>2</w:t>
      </w:r>
      <w:r w:rsidRPr="00D279CB">
        <w:rPr>
          <w:szCs w:val="24"/>
        </w:rPr>
        <w:t xml:space="preserve"> gas analysis. Subsequent sample lines monitored mouth pressure and expiratory flow. A custom-made addition to the manifold contained three precision-machined flow restrictors in parallel: clamps applied to compressible plastic tubing within the three expiratory limbs enabled effective and rapid interchange between expiratory flow rates.</w:t>
      </w:r>
    </w:p>
    <w:p w:rsidR="0014719A" w:rsidRDefault="0014719A" w:rsidP="0014719A">
      <w:pPr>
        <w:pStyle w:val="BodyText"/>
      </w:pPr>
      <w:r>
        <w:br w:type="page"/>
      </w:r>
    </w:p>
    <w:p w:rsidR="0014719A" w:rsidRDefault="0014719A" w:rsidP="0014719A">
      <w:pPr>
        <w:spacing w:line="360" w:lineRule="auto"/>
        <w:jc w:val="both"/>
        <w:rPr>
          <w:lang w:val="en-GB"/>
        </w:rPr>
      </w:pPr>
    </w:p>
    <w:tbl>
      <w:tblPr>
        <w:tblW w:w="5364" w:type="dxa"/>
        <w:jc w:val="center"/>
        <w:tblInd w:w="91" w:type="dxa"/>
        <w:tblLayout w:type="fixed"/>
        <w:tblLook w:val="04A0"/>
      </w:tblPr>
      <w:tblGrid>
        <w:gridCol w:w="1008"/>
        <w:gridCol w:w="864"/>
        <w:gridCol w:w="864"/>
        <w:gridCol w:w="864"/>
        <w:gridCol w:w="864"/>
        <w:gridCol w:w="900"/>
      </w:tblGrid>
      <w:tr w:rsidR="0014719A" w:rsidRPr="0070008B" w:rsidTr="00E63426">
        <w:trPr>
          <w:trHeight w:val="20"/>
          <w:jc w:val="center"/>
        </w:trPr>
        <w:tc>
          <w:tcPr>
            <w:tcW w:w="5364" w:type="dxa"/>
            <w:gridSpan w:val="6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bookmarkStart w:id="12" w:name="_Toc262823484"/>
            <w:r w:rsidRPr="0069144D">
              <w:rPr>
                <w:b/>
                <w:lang w:val="en-GB"/>
              </w:rPr>
              <w:t xml:space="preserve">Table S1. </w:t>
            </w:r>
            <w:r w:rsidRPr="0069144D">
              <w:rPr>
                <w:lang w:val="en-GB"/>
              </w:rPr>
              <w:t>Subject characteristics</w:t>
            </w:r>
            <w:bookmarkEnd w:id="12"/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Subject Number</w:t>
            </w:r>
          </w:p>
        </w:tc>
        <w:tc>
          <w:tcPr>
            <w:tcW w:w="8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Gender</w:t>
            </w:r>
          </w:p>
        </w:tc>
        <w:tc>
          <w:tcPr>
            <w:tcW w:w="8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Age (years)</w:t>
            </w:r>
          </w:p>
        </w:tc>
        <w:tc>
          <w:tcPr>
            <w:tcW w:w="8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Height (cm)</w:t>
            </w:r>
          </w:p>
        </w:tc>
        <w:tc>
          <w:tcPr>
            <w:tcW w:w="8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Weight (Kg)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BMI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1</w:t>
            </w:r>
          </w:p>
        </w:tc>
        <w:tc>
          <w:tcPr>
            <w:tcW w:w="86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M</w:t>
            </w:r>
          </w:p>
        </w:tc>
        <w:tc>
          <w:tcPr>
            <w:tcW w:w="86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24</w:t>
            </w:r>
          </w:p>
        </w:tc>
        <w:tc>
          <w:tcPr>
            <w:tcW w:w="86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179</w:t>
            </w:r>
          </w:p>
        </w:tc>
        <w:tc>
          <w:tcPr>
            <w:tcW w:w="86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83</w:t>
            </w: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25.9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2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M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32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180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75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23.1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3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M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45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175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85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27.8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4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F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28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177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66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21.1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5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F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24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153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53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22.6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6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F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24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170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88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30.4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7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M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31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175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64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20.9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8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M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35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180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85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26.2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9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M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25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183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78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23.3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10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F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22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172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50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>16.9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100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Mean ± SD</w:t>
            </w:r>
          </w:p>
        </w:tc>
        <w:tc>
          <w:tcPr>
            <w:tcW w:w="86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6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29 ± 7</w:t>
            </w:r>
          </w:p>
        </w:tc>
        <w:tc>
          <w:tcPr>
            <w:tcW w:w="86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174 ± 9</w:t>
            </w:r>
          </w:p>
        </w:tc>
        <w:tc>
          <w:tcPr>
            <w:tcW w:w="864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72.7 ± 14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GB"/>
              </w:rPr>
              <w:t>23.8 ± 4</w:t>
            </w:r>
          </w:p>
        </w:tc>
      </w:tr>
      <w:tr w:rsidR="0014719A" w:rsidRPr="0070008B" w:rsidTr="00E63426">
        <w:trPr>
          <w:trHeight w:val="20"/>
          <w:jc w:val="center"/>
        </w:trPr>
        <w:tc>
          <w:tcPr>
            <w:tcW w:w="5364" w:type="dxa"/>
            <w:gridSpan w:val="6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719A" w:rsidRPr="0070008B" w:rsidRDefault="0014719A" w:rsidP="00E63426">
            <w:pPr>
              <w:contextualSpacing/>
              <w:jc w:val="both"/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</w:pPr>
            <w:r w:rsidRPr="0070008B">
              <w:rPr>
                <w:rFonts w:ascii="Calibri" w:eastAsia="Times New Roman" w:hAnsi="Calibri"/>
                <w:bCs/>
                <w:color w:val="000000"/>
                <w:sz w:val="16"/>
                <w:szCs w:val="16"/>
                <w:lang w:val="en-GB"/>
              </w:rPr>
              <w:t xml:space="preserve">M, male; F, female; BMI, body mass index; SD, standard deviation </w:t>
            </w:r>
          </w:p>
        </w:tc>
      </w:tr>
    </w:tbl>
    <w:p w:rsidR="0014719A" w:rsidRDefault="0014719A" w:rsidP="0014719A">
      <w:pPr>
        <w:spacing w:line="360" w:lineRule="auto"/>
        <w:jc w:val="both"/>
        <w:rPr>
          <w:lang w:val="en-GB"/>
        </w:rPr>
      </w:pPr>
    </w:p>
    <w:p w:rsidR="0014719A" w:rsidRDefault="0014719A" w:rsidP="0014719A">
      <w:pPr>
        <w:rPr>
          <w:lang w:val="en-GB"/>
        </w:rPr>
      </w:pPr>
    </w:p>
    <w:p w:rsidR="0014719A" w:rsidRDefault="0014719A" w:rsidP="0014719A">
      <w:pPr>
        <w:spacing w:line="360" w:lineRule="auto"/>
        <w:jc w:val="both"/>
        <w:rPr>
          <w:lang w:val="en-GB"/>
        </w:rPr>
        <w:sectPr w:rsidR="0014719A" w:rsidSect="004D476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4719A" w:rsidRDefault="0014719A" w:rsidP="0014719A">
      <w:pPr>
        <w:spacing w:line="360" w:lineRule="auto"/>
        <w:jc w:val="both"/>
        <w:rPr>
          <w:lang w:val="en-GB"/>
        </w:rPr>
      </w:pPr>
    </w:p>
    <w:tbl>
      <w:tblPr>
        <w:tblW w:w="13339" w:type="dxa"/>
        <w:tblInd w:w="89" w:type="dxa"/>
        <w:tblLayout w:type="fixed"/>
        <w:tblLook w:val="04A0"/>
      </w:tblPr>
      <w:tblGrid>
        <w:gridCol w:w="1458"/>
        <w:gridCol w:w="989"/>
        <w:gridCol w:w="899"/>
        <w:gridCol w:w="565"/>
        <w:gridCol w:w="792"/>
        <w:gridCol w:w="1008"/>
        <w:gridCol w:w="792"/>
        <w:gridCol w:w="1008"/>
        <w:gridCol w:w="792"/>
        <w:gridCol w:w="1011"/>
        <w:gridCol w:w="792"/>
        <w:gridCol w:w="1008"/>
        <w:gridCol w:w="792"/>
        <w:gridCol w:w="1008"/>
        <w:gridCol w:w="425"/>
      </w:tblGrid>
      <w:tr w:rsidR="0014719A" w:rsidRPr="00ED53D4" w:rsidTr="00E63426">
        <w:trPr>
          <w:trHeight w:val="20"/>
        </w:trPr>
        <w:tc>
          <w:tcPr>
            <w:tcW w:w="13339" w:type="dxa"/>
            <w:gridSpan w:val="15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b/>
                <w:lang w:val="en-GB"/>
              </w:rPr>
              <w:t>Table S2.</w:t>
            </w:r>
            <w:r w:rsidRPr="00ED53D4">
              <w:rPr>
                <w:lang w:val="en-GB"/>
              </w:rPr>
              <w:t xml:space="preserve"> Median concentrations of selected traces gases measured in the exhaled breath of healthy volunteers after different respiratory manoeuvres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vMerge w:val="restart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</w:tcBorders>
            <w:shd w:val="clear" w:color="000000" w:fill="FFFFFF"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Instrument</w:t>
            </w:r>
          </w:p>
        </w:tc>
        <w:tc>
          <w:tcPr>
            <w:tcW w:w="899" w:type="dxa"/>
            <w:vMerge w:val="restart"/>
            <w:tcBorders>
              <w:top w:val="single" w:sz="8" w:space="0" w:color="auto"/>
            </w:tcBorders>
            <w:shd w:val="clear" w:color="000000" w:fill="FFFFFF"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Product ion (m/z)</w:t>
            </w:r>
          </w:p>
        </w:tc>
        <w:tc>
          <w:tcPr>
            <w:tcW w:w="565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50 ml/s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100 ml/s</w:t>
            </w:r>
          </w:p>
        </w:tc>
        <w:tc>
          <w:tcPr>
            <w:tcW w:w="1803" w:type="dxa"/>
            <w:gridSpan w:val="2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250 ml/s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Hyperventilation (30s)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Breathold</w:t>
            </w:r>
            <w:proofErr w:type="spellEnd"/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(30s)</w:t>
            </w:r>
          </w:p>
        </w:tc>
        <w:tc>
          <w:tcPr>
            <w:tcW w:w="425" w:type="dxa"/>
            <w:vMerge w:val="restart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i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i/>
                <w:color w:val="000000"/>
                <w:sz w:val="16"/>
                <w:szCs w:val="16"/>
              </w:rPr>
              <w:t>P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vMerge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vMerge/>
            <w:tcBorders>
              <w:bottom w:val="single" w:sz="8" w:space="0" w:color="auto"/>
            </w:tcBorders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Merge/>
            <w:tcBorders>
              <w:bottom w:val="single" w:sz="8" w:space="0" w:color="auto"/>
            </w:tcBorders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Units</w:t>
            </w:r>
          </w:p>
        </w:tc>
        <w:tc>
          <w:tcPr>
            <w:tcW w:w="792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Median</w:t>
            </w:r>
          </w:p>
        </w:tc>
        <w:tc>
          <w:tcPr>
            <w:tcW w:w="100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IQR</w:t>
            </w:r>
          </w:p>
        </w:tc>
        <w:tc>
          <w:tcPr>
            <w:tcW w:w="792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Median</w:t>
            </w:r>
          </w:p>
        </w:tc>
        <w:tc>
          <w:tcPr>
            <w:tcW w:w="100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IQR</w:t>
            </w:r>
          </w:p>
        </w:tc>
        <w:tc>
          <w:tcPr>
            <w:tcW w:w="792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Median</w:t>
            </w:r>
          </w:p>
        </w:tc>
        <w:tc>
          <w:tcPr>
            <w:tcW w:w="1011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IQR</w:t>
            </w:r>
          </w:p>
        </w:tc>
        <w:tc>
          <w:tcPr>
            <w:tcW w:w="792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Median</w:t>
            </w:r>
          </w:p>
        </w:tc>
        <w:tc>
          <w:tcPr>
            <w:tcW w:w="100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IQR</w:t>
            </w:r>
          </w:p>
        </w:tc>
        <w:tc>
          <w:tcPr>
            <w:tcW w:w="792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Median</w:t>
            </w:r>
          </w:p>
        </w:tc>
        <w:tc>
          <w:tcPr>
            <w:tcW w:w="100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IQR</w:t>
            </w:r>
          </w:p>
        </w:tc>
        <w:tc>
          <w:tcPr>
            <w:tcW w:w="425" w:type="dxa"/>
            <w:vMerge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Methanol</w:t>
            </w:r>
          </w:p>
        </w:tc>
        <w:tc>
          <w:tcPr>
            <w:tcW w:w="989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PTR-MS</w:t>
            </w:r>
          </w:p>
        </w:tc>
        <w:tc>
          <w:tcPr>
            <w:tcW w:w="899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565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ppb</w:t>
            </w:r>
          </w:p>
        </w:tc>
        <w:tc>
          <w:tcPr>
            <w:tcW w:w="792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008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[175, 228]</w:t>
            </w:r>
          </w:p>
        </w:tc>
        <w:tc>
          <w:tcPr>
            <w:tcW w:w="792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008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[187, 228]</w:t>
            </w:r>
          </w:p>
        </w:tc>
        <w:tc>
          <w:tcPr>
            <w:tcW w:w="792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01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[163, 226]</w:t>
            </w:r>
          </w:p>
        </w:tc>
        <w:tc>
          <w:tcPr>
            <w:tcW w:w="792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1008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[147, 189]</w:t>
            </w:r>
          </w:p>
        </w:tc>
        <w:tc>
          <w:tcPr>
            <w:tcW w:w="792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008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[182, 235]</w:t>
            </w:r>
          </w:p>
        </w:tc>
        <w:tc>
          <w:tcPr>
            <w:tcW w:w="425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  <w:vertAlign w:val="superscript"/>
              </w:rPr>
              <w:t>2,3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Acetaldehyde</w:t>
            </w:r>
          </w:p>
        </w:tc>
        <w:tc>
          <w:tcPr>
            <w:tcW w:w="98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PTR-MS</w:t>
            </w:r>
          </w:p>
        </w:tc>
        <w:tc>
          <w:tcPr>
            <w:tcW w:w="89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56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ppb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[25, 28]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[25, 29]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011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[22, 27]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[21, 24]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[24, 27]</w:t>
            </w:r>
          </w:p>
        </w:tc>
        <w:tc>
          <w:tcPr>
            <w:tcW w:w="42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Ethanol</w:t>
            </w:r>
          </w:p>
        </w:tc>
        <w:tc>
          <w:tcPr>
            <w:tcW w:w="98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PTR-MS</w:t>
            </w:r>
          </w:p>
        </w:tc>
        <w:tc>
          <w:tcPr>
            <w:tcW w:w="89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56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ppb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[366, 486]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[302, 527]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1011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[274, 547]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[176, 277]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[327, 510]</w:t>
            </w:r>
          </w:p>
        </w:tc>
        <w:tc>
          <w:tcPr>
            <w:tcW w:w="42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Acetone</w:t>
            </w:r>
          </w:p>
        </w:tc>
        <w:tc>
          <w:tcPr>
            <w:tcW w:w="98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PTR-MS</w:t>
            </w:r>
          </w:p>
        </w:tc>
        <w:tc>
          <w:tcPr>
            <w:tcW w:w="89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56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ppb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805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[618, 947]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838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[635, 913]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898</w:t>
            </w:r>
          </w:p>
        </w:tc>
        <w:tc>
          <w:tcPr>
            <w:tcW w:w="1011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[730, 947]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806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[600, 944]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869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[680, 1040]</w:t>
            </w:r>
          </w:p>
        </w:tc>
        <w:tc>
          <w:tcPr>
            <w:tcW w:w="42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  <w:vertAlign w:val="superscript"/>
              </w:rPr>
              <w:t>1,3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Isoprene</w:t>
            </w:r>
          </w:p>
        </w:tc>
        <w:tc>
          <w:tcPr>
            <w:tcW w:w="98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PTR-MS</w:t>
            </w:r>
          </w:p>
        </w:tc>
        <w:tc>
          <w:tcPr>
            <w:tcW w:w="89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69</w:t>
            </w:r>
          </w:p>
        </w:tc>
        <w:tc>
          <w:tcPr>
            <w:tcW w:w="56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ppb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[204, 473]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[204, 402]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011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[234, 412]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[278, 429]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[257, 553]</w:t>
            </w:r>
          </w:p>
        </w:tc>
        <w:tc>
          <w:tcPr>
            <w:tcW w:w="42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  <w:vertAlign w:val="superscript"/>
              </w:rPr>
              <w:t>3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Acetonitrile</w:t>
            </w:r>
            <w:proofErr w:type="spellEnd"/>
          </w:p>
        </w:tc>
        <w:tc>
          <w:tcPr>
            <w:tcW w:w="98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PTR-MS</w:t>
            </w:r>
          </w:p>
        </w:tc>
        <w:tc>
          <w:tcPr>
            <w:tcW w:w="89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6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ncps</w:t>
            </w:r>
            <w:proofErr w:type="spellEnd"/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[32, 40]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[29, 40]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11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[31, 41]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008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[32, 43]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008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[29, 38]</w:t>
            </w:r>
          </w:p>
        </w:tc>
        <w:tc>
          <w:tcPr>
            <w:tcW w:w="42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  <w:vertAlign w:val="superscript"/>
              </w:rPr>
              <w:t> 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Propanol</w:t>
            </w:r>
          </w:p>
        </w:tc>
        <w:tc>
          <w:tcPr>
            <w:tcW w:w="98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PTR-MS</w:t>
            </w:r>
          </w:p>
        </w:tc>
        <w:tc>
          <w:tcPr>
            <w:tcW w:w="89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56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ncps</w:t>
            </w:r>
            <w:proofErr w:type="spellEnd"/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[110-296]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[120, 453]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1011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[107, 247]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1008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[91, 264]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1008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[85, 366]</w:t>
            </w:r>
          </w:p>
        </w:tc>
        <w:tc>
          <w:tcPr>
            <w:tcW w:w="42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  <w:vertAlign w:val="superscript"/>
              </w:rPr>
              <w:t> 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Dimethyl</w:t>
            </w:r>
            <w:proofErr w:type="spellEnd"/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sulfide</w:t>
            </w:r>
          </w:p>
        </w:tc>
        <w:tc>
          <w:tcPr>
            <w:tcW w:w="98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PTR-MS</w:t>
            </w:r>
          </w:p>
        </w:tc>
        <w:tc>
          <w:tcPr>
            <w:tcW w:w="89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6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ncps</w:t>
            </w:r>
            <w:proofErr w:type="spellEnd"/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[103, 142]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[102, 136]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011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[94, 131]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008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[114, 155]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1008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[84, 122]</w:t>
            </w:r>
          </w:p>
        </w:tc>
        <w:tc>
          <w:tcPr>
            <w:tcW w:w="42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  <w:vertAlign w:val="superscript"/>
              </w:rPr>
              <w:t>2,3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Butyric acid</w:t>
            </w:r>
          </w:p>
        </w:tc>
        <w:tc>
          <w:tcPr>
            <w:tcW w:w="98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PTR-MS</w:t>
            </w:r>
          </w:p>
        </w:tc>
        <w:tc>
          <w:tcPr>
            <w:tcW w:w="89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56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ncps</w:t>
            </w:r>
            <w:proofErr w:type="spellEnd"/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[40, 98]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[39, 102]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011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[31, 93]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008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[38, 109]</w:t>
            </w:r>
          </w:p>
        </w:tc>
        <w:tc>
          <w:tcPr>
            <w:tcW w:w="792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008" w:type="dxa"/>
            <w:shd w:val="clear" w:color="000000" w:fill="FFFFFF"/>
            <w:noWrap/>
            <w:vAlign w:val="bottom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[31, 88]</w:t>
            </w:r>
          </w:p>
        </w:tc>
        <w:tc>
          <w:tcPr>
            <w:tcW w:w="42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  <w:vertAlign w:val="superscript"/>
              </w:rPr>
              <w:t> 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Nitric oxide</w:t>
            </w:r>
          </w:p>
        </w:tc>
        <w:tc>
          <w:tcPr>
            <w:tcW w:w="98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LR-2500</w:t>
            </w:r>
          </w:p>
        </w:tc>
        <w:tc>
          <w:tcPr>
            <w:tcW w:w="899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ppb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[6.3-14.7]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[5.6-13.4]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1011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[4.6-9.0]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[5.7-13.8]</w:t>
            </w:r>
          </w:p>
        </w:tc>
        <w:tc>
          <w:tcPr>
            <w:tcW w:w="792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1008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[6.8-15.2]</w:t>
            </w:r>
          </w:p>
        </w:tc>
        <w:tc>
          <w:tcPr>
            <w:tcW w:w="425" w:type="dxa"/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</w:tr>
      <w:tr w:rsidR="0014719A" w:rsidRPr="00ED53D4" w:rsidTr="00E63426">
        <w:trPr>
          <w:trHeight w:val="20"/>
        </w:trPr>
        <w:tc>
          <w:tcPr>
            <w:tcW w:w="145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Carbon dioxide</w:t>
            </w:r>
          </w:p>
        </w:tc>
        <w:tc>
          <w:tcPr>
            <w:tcW w:w="989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LR-2500</w:t>
            </w:r>
          </w:p>
        </w:tc>
        <w:tc>
          <w:tcPr>
            <w:tcW w:w="899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5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ppb</w:t>
            </w:r>
          </w:p>
        </w:tc>
        <w:tc>
          <w:tcPr>
            <w:tcW w:w="792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100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[5.2-5.8]</w:t>
            </w:r>
          </w:p>
        </w:tc>
        <w:tc>
          <w:tcPr>
            <w:tcW w:w="792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100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[5.1-5.8]</w:t>
            </w:r>
          </w:p>
        </w:tc>
        <w:tc>
          <w:tcPr>
            <w:tcW w:w="792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1011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[5.2-5.6]</w:t>
            </w:r>
          </w:p>
        </w:tc>
        <w:tc>
          <w:tcPr>
            <w:tcW w:w="792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00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[4.3-5.0]</w:t>
            </w:r>
          </w:p>
        </w:tc>
        <w:tc>
          <w:tcPr>
            <w:tcW w:w="792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100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[5.7-6.1]</w:t>
            </w:r>
          </w:p>
        </w:tc>
        <w:tc>
          <w:tcPr>
            <w:tcW w:w="425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b/>
                <w:bCs/>
                <w:color w:val="000000"/>
                <w:sz w:val="16"/>
                <w:szCs w:val="16"/>
                <w:vertAlign w:val="superscript"/>
              </w:rPr>
              <w:t>2,3</w:t>
            </w:r>
          </w:p>
        </w:tc>
      </w:tr>
      <w:tr w:rsidR="0014719A" w:rsidRPr="00ED53D4" w:rsidTr="00E63426">
        <w:trPr>
          <w:trHeight w:val="20"/>
        </w:trPr>
        <w:tc>
          <w:tcPr>
            <w:tcW w:w="13339" w:type="dxa"/>
            <w:gridSpan w:val="15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4719A" w:rsidRPr="00ED53D4" w:rsidRDefault="0014719A" w:rsidP="00E63426">
            <w:pPr>
              <w:spacing w:after="0" w:line="240" w:lineRule="auto"/>
              <w:rPr>
                <w:rFonts w:ascii="Calibri" w:hAnsi="Calibri"/>
                <w:color w:val="000000"/>
                <w:sz w:val="16"/>
                <w:szCs w:val="16"/>
              </w:rPr>
            </w:pP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 xml:space="preserve">IQR, </w:t>
            </w:r>
            <w:proofErr w:type="spellStart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interquartile</w:t>
            </w:r>
            <w:proofErr w:type="spellEnd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 xml:space="preserve"> range. </w:t>
            </w:r>
            <w:proofErr w:type="gramStart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m/z</w:t>
            </w:r>
            <w:proofErr w:type="gramEnd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, mass-to-</w:t>
            </w:r>
            <w:proofErr w:type="spellStart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charage</w:t>
            </w:r>
            <w:proofErr w:type="spellEnd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 xml:space="preserve"> ratio. </w:t>
            </w:r>
            <w:proofErr w:type="gramStart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ppb</w:t>
            </w:r>
            <w:proofErr w:type="gramEnd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 xml:space="preserve">, parts-per-billion. </w:t>
            </w:r>
            <w:r w:rsidRPr="00ED53D4">
              <w:rPr>
                <w:rFonts w:ascii="Calibri" w:hAnsi="Calibri"/>
                <w:color w:val="000000"/>
                <w:sz w:val="16"/>
                <w:szCs w:val="16"/>
                <w:vertAlign w:val="superscript"/>
              </w:rPr>
              <w:t>1</w:t>
            </w: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 xml:space="preserve">Flow rate (Freidman test) p&lt;0.05. </w:t>
            </w:r>
            <w:r w:rsidRPr="00ED53D4">
              <w:rPr>
                <w:rFonts w:ascii="Calibri" w:hAnsi="Calibri"/>
                <w:color w:val="000000"/>
                <w:sz w:val="16"/>
                <w:szCs w:val="16"/>
                <w:vertAlign w:val="superscript"/>
              </w:rPr>
              <w:t>2</w:t>
            </w: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 xml:space="preserve">50ml/s vs. hyperventilation (Sign test) p&lt;0.05. </w:t>
            </w:r>
            <w:r w:rsidRPr="00ED53D4">
              <w:rPr>
                <w:rFonts w:ascii="Calibri" w:hAnsi="Calibri"/>
                <w:color w:val="000000"/>
                <w:sz w:val="16"/>
                <w:szCs w:val="16"/>
                <w:vertAlign w:val="superscript"/>
              </w:rPr>
              <w:t xml:space="preserve">3 </w:t>
            </w:r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 xml:space="preserve">50ml/s vs. </w:t>
            </w:r>
            <w:proofErr w:type="spellStart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>breathold</w:t>
            </w:r>
            <w:proofErr w:type="spellEnd"/>
            <w:r w:rsidRPr="00ED53D4">
              <w:rPr>
                <w:rFonts w:ascii="Calibri" w:hAnsi="Calibri"/>
                <w:color w:val="000000"/>
                <w:sz w:val="16"/>
                <w:szCs w:val="16"/>
              </w:rPr>
              <w:t xml:space="preserve"> (Sign test) p&lt;0.05</w:t>
            </w:r>
          </w:p>
        </w:tc>
      </w:tr>
    </w:tbl>
    <w:p w:rsidR="0014719A" w:rsidRDefault="0014719A" w:rsidP="0014719A">
      <w:pPr>
        <w:spacing w:line="360" w:lineRule="auto"/>
        <w:jc w:val="both"/>
        <w:rPr>
          <w:lang w:val="en-GB"/>
        </w:rPr>
      </w:pPr>
    </w:p>
    <w:sectPr w:rsidR="0014719A" w:rsidSect="0014719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0B2260B2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docVars>
    <w:docVar w:name="EN.InstantFormat" w:val="&lt;ENInstantFormat&gt;&lt;Enabled&gt;1&lt;/Enabled&gt;&lt;ScanUnformatted&gt;1&lt;/ScanUnformatted&gt;&lt;ScanChanges&gt;1&lt;/ScanChanges&gt;&lt;/ENInstantFormat&gt;"/>
  </w:docVars>
  <w:rsids>
    <w:rsidRoot w:val="0014719A"/>
    <w:rsid w:val="00014C33"/>
    <w:rsid w:val="0014719A"/>
    <w:rsid w:val="00246726"/>
    <w:rsid w:val="0050548B"/>
    <w:rsid w:val="00510699"/>
    <w:rsid w:val="006E620B"/>
    <w:rsid w:val="0086414F"/>
    <w:rsid w:val="009A2989"/>
    <w:rsid w:val="00C926D1"/>
    <w:rsid w:val="00CC5C83"/>
    <w:rsid w:val="00EC2265"/>
    <w:rsid w:val="00F35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A"/>
    <w:pPr>
      <w:spacing w:after="200" w:line="276" w:lineRule="auto"/>
    </w:pPr>
    <w:rPr>
      <w:rFonts w:eastAsiaTheme="minorHAnsi" w:cstheme="minorBidi"/>
      <w:sz w:val="24"/>
      <w:szCs w:val="22"/>
    </w:rPr>
  </w:style>
  <w:style w:type="paragraph" w:styleId="Heading1">
    <w:name w:val="heading 1"/>
    <w:basedOn w:val="Normal"/>
    <w:next w:val="BodyText"/>
    <w:link w:val="Heading1Char"/>
    <w:qFormat/>
    <w:rsid w:val="006E620B"/>
    <w:pPr>
      <w:keepNext/>
      <w:numPr>
        <w:numId w:val="27"/>
      </w:numPr>
      <w:overflowPunct w:val="0"/>
      <w:autoSpaceDE w:val="0"/>
      <w:autoSpaceDN w:val="0"/>
      <w:adjustRightInd w:val="0"/>
      <w:spacing w:before="160" w:after="360" w:line="240" w:lineRule="auto"/>
      <w:textAlignment w:val="baseline"/>
      <w:outlineLvl w:val="0"/>
    </w:pPr>
    <w:rPr>
      <w:rFonts w:ascii="Arial" w:eastAsia="Times New Roman" w:hAnsi="Arial" w:cs="Times New Roman"/>
      <w:b/>
      <w:caps/>
      <w:kern w:val="28"/>
      <w:szCs w:val="20"/>
      <w:lang w:val="en-GB"/>
    </w:rPr>
  </w:style>
  <w:style w:type="paragraph" w:styleId="Heading2">
    <w:name w:val="heading 2"/>
    <w:basedOn w:val="Normal"/>
    <w:next w:val="BodyText"/>
    <w:link w:val="Heading2Char"/>
    <w:qFormat/>
    <w:rsid w:val="006E620B"/>
    <w:pPr>
      <w:keepNext/>
      <w:numPr>
        <w:ilvl w:val="1"/>
        <w:numId w:val="27"/>
      </w:numPr>
      <w:overflowPunct w:val="0"/>
      <w:autoSpaceDE w:val="0"/>
      <w:autoSpaceDN w:val="0"/>
      <w:adjustRightInd w:val="0"/>
      <w:spacing w:before="160" w:after="360" w:line="240" w:lineRule="auto"/>
      <w:textAlignment w:val="baseline"/>
      <w:outlineLvl w:val="1"/>
    </w:pPr>
    <w:rPr>
      <w:rFonts w:ascii="Arial" w:eastAsia="Times New Roman" w:hAnsi="Arial" w:cs="Times New Roman"/>
      <w:b/>
      <w:kern w:val="28"/>
      <w:szCs w:val="20"/>
      <w:lang w:val="en-GB"/>
    </w:rPr>
  </w:style>
  <w:style w:type="paragraph" w:styleId="Heading3">
    <w:name w:val="heading 3"/>
    <w:basedOn w:val="Normal"/>
    <w:next w:val="BodyText"/>
    <w:link w:val="Heading3Char"/>
    <w:qFormat/>
    <w:rsid w:val="006E620B"/>
    <w:pPr>
      <w:keepNext/>
      <w:numPr>
        <w:ilvl w:val="2"/>
        <w:numId w:val="27"/>
      </w:numPr>
      <w:overflowPunct w:val="0"/>
      <w:autoSpaceDE w:val="0"/>
      <w:autoSpaceDN w:val="0"/>
      <w:adjustRightInd w:val="0"/>
      <w:spacing w:before="120" w:after="320" w:line="240" w:lineRule="auto"/>
      <w:textAlignment w:val="baseline"/>
      <w:outlineLvl w:val="2"/>
    </w:pPr>
    <w:rPr>
      <w:rFonts w:eastAsia="Times New Roman" w:cs="Times New Roman"/>
      <w:b/>
      <w:kern w:val="28"/>
      <w:szCs w:val="20"/>
      <w:lang w:val="en-GB"/>
    </w:rPr>
  </w:style>
  <w:style w:type="paragraph" w:styleId="Heading4">
    <w:name w:val="heading 4"/>
    <w:basedOn w:val="Normal"/>
    <w:next w:val="BodyText"/>
    <w:link w:val="Heading4Char"/>
    <w:qFormat/>
    <w:rsid w:val="006E620B"/>
    <w:pPr>
      <w:keepNext/>
      <w:numPr>
        <w:ilvl w:val="3"/>
        <w:numId w:val="27"/>
      </w:numPr>
      <w:overflowPunct w:val="0"/>
      <w:autoSpaceDE w:val="0"/>
      <w:autoSpaceDN w:val="0"/>
      <w:adjustRightInd w:val="0"/>
      <w:spacing w:before="120" w:after="320" w:line="240" w:lineRule="auto"/>
      <w:textAlignment w:val="baseline"/>
      <w:outlineLvl w:val="3"/>
    </w:pPr>
    <w:rPr>
      <w:rFonts w:eastAsia="Times New Roman" w:cs="Times New Roman"/>
      <w:b/>
      <w:i/>
      <w:kern w:val="28"/>
      <w:szCs w:val="20"/>
      <w:lang w:val="en-GB"/>
    </w:rPr>
  </w:style>
  <w:style w:type="paragraph" w:styleId="Heading5">
    <w:name w:val="heading 5"/>
    <w:basedOn w:val="Normal"/>
    <w:next w:val="BodyText"/>
    <w:link w:val="Heading5Char"/>
    <w:qFormat/>
    <w:rsid w:val="006E620B"/>
    <w:pPr>
      <w:keepNext/>
      <w:numPr>
        <w:ilvl w:val="4"/>
        <w:numId w:val="27"/>
      </w:numPr>
      <w:overflowPunct w:val="0"/>
      <w:autoSpaceDE w:val="0"/>
      <w:autoSpaceDN w:val="0"/>
      <w:adjustRightInd w:val="0"/>
      <w:spacing w:before="120" w:after="320" w:line="240" w:lineRule="auto"/>
      <w:textAlignment w:val="baseline"/>
      <w:outlineLvl w:val="4"/>
    </w:pPr>
    <w:rPr>
      <w:rFonts w:eastAsia="Times New Roman" w:cs="Times New Roman"/>
      <w:i/>
      <w:kern w:val="28"/>
      <w:szCs w:val="20"/>
      <w:lang w:val="en-GB"/>
    </w:rPr>
  </w:style>
  <w:style w:type="paragraph" w:styleId="Heading6">
    <w:name w:val="heading 6"/>
    <w:basedOn w:val="Normal"/>
    <w:next w:val="BodyText"/>
    <w:link w:val="Heading6Char"/>
    <w:qFormat/>
    <w:rsid w:val="006E620B"/>
    <w:pPr>
      <w:keepNext/>
      <w:numPr>
        <w:ilvl w:val="5"/>
        <w:numId w:val="27"/>
      </w:numPr>
      <w:overflowPunct w:val="0"/>
      <w:autoSpaceDE w:val="0"/>
      <w:autoSpaceDN w:val="0"/>
      <w:adjustRightInd w:val="0"/>
      <w:spacing w:before="120" w:after="320" w:line="240" w:lineRule="auto"/>
      <w:textAlignment w:val="baseline"/>
      <w:outlineLvl w:val="5"/>
    </w:pPr>
    <w:rPr>
      <w:rFonts w:eastAsia="Times New Roman" w:cs="Times New Roman"/>
      <w:kern w:val="28"/>
      <w:szCs w:val="20"/>
      <w:lang w:val="en-GB"/>
    </w:rPr>
  </w:style>
  <w:style w:type="paragraph" w:styleId="Heading7">
    <w:name w:val="heading 7"/>
    <w:basedOn w:val="Normal"/>
    <w:next w:val="BodyText"/>
    <w:link w:val="Heading7Char"/>
    <w:qFormat/>
    <w:rsid w:val="006E620B"/>
    <w:pPr>
      <w:keepNext/>
      <w:numPr>
        <w:ilvl w:val="6"/>
        <w:numId w:val="27"/>
      </w:numPr>
      <w:overflowPunct w:val="0"/>
      <w:autoSpaceDE w:val="0"/>
      <w:autoSpaceDN w:val="0"/>
      <w:adjustRightInd w:val="0"/>
      <w:spacing w:before="120" w:after="320" w:line="240" w:lineRule="auto"/>
      <w:textAlignment w:val="baseline"/>
      <w:outlineLvl w:val="6"/>
    </w:pPr>
    <w:rPr>
      <w:rFonts w:eastAsia="Times New Roman" w:cs="Times New Roman"/>
      <w:kern w:val="28"/>
      <w:szCs w:val="20"/>
      <w:lang w:val="en-GB"/>
    </w:rPr>
  </w:style>
  <w:style w:type="paragraph" w:styleId="Heading8">
    <w:name w:val="heading 8"/>
    <w:basedOn w:val="Normal"/>
    <w:next w:val="BodyText"/>
    <w:link w:val="Heading8Char"/>
    <w:qFormat/>
    <w:rsid w:val="006E620B"/>
    <w:pPr>
      <w:keepNext/>
      <w:numPr>
        <w:ilvl w:val="7"/>
        <w:numId w:val="27"/>
      </w:numPr>
      <w:overflowPunct w:val="0"/>
      <w:autoSpaceDE w:val="0"/>
      <w:autoSpaceDN w:val="0"/>
      <w:adjustRightInd w:val="0"/>
      <w:spacing w:before="80" w:after="60" w:line="240" w:lineRule="auto"/>
      <w:textAlignment w:val="baseline"/>
      <w:outlineLvl w:val="7"/>
    </w:pPr>
    <w:rPr>
      <w:rFonts w:eastAsia="Times New Roman" w:cs="Times New Roman"/>
      <w:b/>
      <w:i/>
      <w:kern w:val="28"/>
      <w:szCs w:val="20"/>
      <w:lang w:val="en-GB"/>
    </w:rPr>
  </w:style>
  <w:style w:type="paragraph" w:styleId="Heading9">
    <w:name w:val="heading 9"/>
    <w:basedOn w:val="Normal"/>
    <w:next w:val="BodyText"/>
    <w:link w:val="Heading9Char"/>
    <w:qFormat/>
    <w:rsid w:val="006E620B"/>
    <w:pPr>
      <w:keepNext/>
      <w:numPr>
        <w:ilvl w:val="8"/>
        <w:numId w:val="27"/>
      </w:numPr>
      <w:overflowPunct w:val="0"/>
      <w:autoSpaceDE w:val="0"/>
      <w:autoSpaceDN w:val="0"/>
      <w:adjustRightInd w:val="0"/>
      <w:spacing w:before="80" w:after="60" w:line="240" w:lineRule="auto"/>
      <w:textAlignment w:val="baseline"/>
      <w:outlineLvl w:val="8"/>
    </w:pPr>
    <w:rPr>
      <w:rFonts w:eastAsia="Times New Roman" w:cs="Times New Roman"/>
      <w:b/>
      <w:i/>
      <w:kern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0548B"/>
    <w:rPr>
      <w:rFonts w:ascii="Arial" w:hAnsi="Arial"/>
      <w:b/>
      <w:caps/>
      <w:kern w:val="28"/>
      <w:sz w:val="24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50548B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eastAsia="Times New Roman" w:cs="Times New Roman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50548B"/>
    <w:rPr>
      <w:sz w:val="24"/>
      <w:lang w:val="en-GB"/>
    </w:rPr>
  </w:style>
  <w:style w:type="character" w:customStyle="1" w:styleId="Heading2Char">
    <w:name w:val="Heading 2 Char"/>
    <w:basedOn w:val="DefaultParagraphFont"/>
    <w:link w:val="Heading2"/>
    <w:rsid w:val="0050548B"/>
    <w:rPr>
      <w:rFonts w:ascii="Arial" w:hAnsi="Arial"/>
      <w:b/>
      <w:kern w:val="28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rsid w:val="0050548B"/>
    <w:rPr>
      <w:b/>
      <w:kern w:val="28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50548B"/>
    <w:rPr>
      <w:b/>
      <w:i/>
      <w:kern w:val="28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rsid w:val="0050548B"/>
    <w:rPr>
      <w:i/>
      <w:kern w:val="28"/>
      <w:sz w:val="24"/>
      <w:lang w:val="en-GB"/>
    </w:rPr>
  </w:style>
  <w:style w:type="character" w:customStyle="1" w:styleId="Heading6Char">
    <w:name w:val="Heading 6 Char"/>
    <w:basedOn w:val="DefaultParagraphFont"/>
    <w:link w:val="Heading6"/>
    <w:rsid w:val="0050548B"/>
    <w:rPr>
      <w:kern w:val="28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rsid w:val="0050548B"/>
    <w:rPr>
      <w:kern w:val="28"/>
      <w:sz w:val="24"/>
      <w:lang w:val="en-GB"/>
    </w:rPr>
  </w:style>
  <w:style w:type="character" w:customStyle="1" w:styleId="Heading8Char">
    <w:name w:val="Heading 8 Char"/>
    <w:basedOn w:val="DefaultParagraphFont"/>
    <w:link w:val="Heading8"/>
    <w:rsid w:val="0050548B"/>
    <w:rPr>
      <w:b/>
      <w:i/>
      <w:kern w:val="28"/>
      <w:sz w:val="24"/>
      <w:lang w:val="en-GB"/>
    </w:rPr>
  </w:style>
  <w:style w:type="character" w:customStyle="1" w:styleId="Heading9Char">
    <w:name w:val="Heading 9 Char"/>
    <w:basedOn w:val="DefaultParagraphFont"/>
    <w:link w:val="Heading9"/>
    <w:rsid w:val="0050548B"/>
    <w:rPr>
      <w:b/>
      <w:i/>
      <w:kern w:val="28"/>
      <w:sz w:val="24"/>
      <w:lang w:val="en-GB"/>
    </w:rPr>
  </w:style>
  <w:style w:type="paragraph" w:styleId="Caption">
    <w:name w:val="caption"/>
    <w:basedOn w:val="Normal"/>
    <w:next w:val="BodyText"/>
    <w:qFormat/>
    <w:rsid w:val="006E620B"/>
    <w:pPr>
      <w:overflowPunct w:val="0"/>
      <w:autoSpaceDE w:val="0"/>
      <w:autoSpaceDN w:val="0"/>
      <w:adjustRightInd w:val="0"/>
      <w:spacing w:before="80" w:after="160" w:line="240" w:lineRule="auto"/>
      <w:textAlignment w:val="baseline"/>
    </w:pPr>
    <w:rPr>
      <w:rFonts w:eastAsia="Times New Roman" w:cs="Times New Roman"/>
      <w:szCs w:val="20"/>
      <w:lang w:val="en-GB"/>
    </w:rPr>
  </w:style>
  <w:style w:type="paragraph" w:styleId="Title">
    <w:name w:val="Title"/>
    <w:basedOn w:val="Normal"/>
    <w:next w:val="Subtitle"/>
    <w:link w:val="TitleChar"/>
    <w:qFormat/>
    <w:rsid w:val="006E620B"/>
    <w:pPr>
      <w:keepNext/>
      <w:keepLines/>
      <w:overflowPunct w:val="0"/>
      <w:autoSpaceDE w:val="0"/>
      <w:autoSpaceDN w:val="0"/>
      <w:adjustRightInd w:val="0"/>
      <w:spacing w:before="360" w:after="160" w:line="240" w:lineRule="auto"/>
      <w:jc w:val="center"/>
      <w:textAlignment w:val="baseline"/>
    </w:pPr>
    <w:rPr>
      <w:rFonts w:ascii="Arial" w:eastAsia="Times New Roman" w:hAnsi="Arial" w:cs="Times New Roman"/>
      <w:b/>
      <w:kern w:val="28"/>
      <w:sz w:val="40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50548B"/>
    <w:rPr>
      <w:rFonts w:ascii="Arial" w:hAnsi="Arial"/>
      <w:b/>
      <w:kern w:val="28"/>
      <w:sz w:val="40"/>
      <w:lang w:val="en-GB"/>
    </w:rPr>
  </w:style>
  <w:style w:type="paragraph" w:styleId="Subtitle">
    <w:name w:val="Subtitle"/>
    <w:basedOn w:val="Title"/>
    <w:next w:val="BodyText"/>
    <w:link w:val="SubtitleChar"/>
    <w:qFormat/>
    <w:rsid w:val="006E620B"/>
    <w:pPr>
      <w:spacing w:before="0" w:after="240"/>
    </w:pPr>
    <w:rPr>
      <w:rFonts w:eastAsiaTheme="majorEastAsia" w:cstheme="majorBidi"/>
      <w:b w:val="0"/>
      <w:i/>
      <w:sz w:val="28"/>
    </w:rPr>
  </w:style>
  <w:style w:type="character" w:customStyle="1" w:styleId="SubtitleChar">
    <w:name w:val="Subtitle Char"/>
    <w:basedOn w:val="DefaultParagraphFont"/>
    <w:link w:val="Subtitle"/>
    <w:rsid w:val="0050548B"/>
    <w:rPr>
      <w:rFonts w:ascii="Arial" w:eastAsiaTheme="majorEastAsia" w:hAnsi="Arial" w:cstheme="majorBidi"/>
      <w:i/>
      <w:kern w:val="28"/>
      <w:sz w:val="28"/>
      <w:lang w:val="en-GB"/>
    </w:rPr>
  </w:style>
  <w:style w:type="character" w:styleId="Emphasis">
    <w:name w:val="Emphasis"/>
    <w:qFormat/>
    <w:rsid w:val="006E620B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19A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1639</Words>
  <Characters>9347</Characters>
  <Application>Microsoft Office Word</Application>
  <DocSecurity>0</DocSecurity>
  <Lines>77</Lines>
  <Paragraphs>21</Paragraphs>
  <ScaleCrop>false</ScaleCrop>
  <Company/>
  <LinksUpToDate>false</LinksUpToDate>
  <CharactersWithSpaces>10965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Piers Boshier</dc:creator>
  <cp:keywords/>
  <dc:description/>
  <cp:lastModifiedBy>Piers Boshier</cp:lastModifiedBy>
  <cp:revision>2</cp:revision>
  <dcterms:created xsi:type="dcterms:W3CDTF">2011-02-07T18:31:00Z</dcterms:created>
  <dcterms:modified xsi:type="dcterms:W3CDTF">2011-02-07T18:36:00Z</dcterms:modified>
</cp:coreProperties>
</file>